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34" w:rsidRDefault="00DD11F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矿用隔爆型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污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水电泵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技术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要求</w:t>
      </w:r>
    </w:p>
    <w:p w:rsidR="00EC3134" w:rsidRDefault="00DD11F7">
      <w:pPr>
        <w:pStyle w:val="a9"/>
        <w:numPr>
          <w:ilvl w:val="0"/>
          <w:numId w:val="1"/>
        </w:numPr>
        <w:spacing w:line="400" w:lineRule="exact"/>
        <w:ind w:firstLineChars="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主要技术参数：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714"/>
        <w:gridCol w:w="3695"/>
        <w:gridCol w:w="5528"/>
      </w:tblGrid>
      <w:tr w:rsidR="00EC3134">
        <w:trPr>
          <w:trHeight w:val="2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特性和规范</w:t>
            </w:r>
          </w:p>
        </w:tc>
      </w:tr>
      <w:tr w:rsidR="00EC3134">
        <w:trPr>
          <w:trHeight w:val="2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测试标准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ISO9906</w:t>
            </w:r>
          </w:p>
        </w:tc>
      </w:tr>
      <w:tr w:rsidR="00EC3134">
        <w:trPr>
          <w:trHeight w:val="51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结构和类型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潜水泵为垂直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闭式多叶片型潜水泵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可拆卸并与潜水电机直接连接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形成一个整体结构。</w:t>
            </w:r>
          </w:p>
        </w:tc>
      </w:tr>
      <w:tr w:rsidR="00EC3134">
        <w:trPr>
          <w:trHeight w:val="292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主要材料：泵的壳体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高铬合金白口铸铁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 A532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 ANSI 431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内、外机械密封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耐腐蚀烧结碳化钨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O-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腈橡胶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 NBR 70 IRH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螺栓，螺母，垫圈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 ANSI 316L</w:t>
            </w:r>
          </w:p>
        </w:tc>
      </w:tr>
      <w:tr w:rsidR="00EC3134">
        <w:trPr>
          <w:trHeight w:val="292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最大流量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240m3/h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最大扬程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27.5m</w:t>
            </w:r>
          </w:p>
        </w:tc>
      </w:tr>
      <w:tr w:rsidR="00EC3134">
        <w:trPr>
          <w:trHeight w:val="292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25-14-4AA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Xylem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瑞典飞力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防护等级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IP68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绝缘等级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Class H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额定轴功率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 kW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额定输入功率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17.3 kW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额定电压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 V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额定频率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 Hz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额定电流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17A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启动电流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97.1 A</w:t>
            </w:r>
          </w:p>
        </w:tc>
      </w:tr>
      <w:tr w:rsidR="00EC3134">
        <w:trPr>
          <w:trHeight w:val="29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额定转速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1455 rpm</w:t>
            </w:r>
          </w:p>
        </w:tc>
      </w:tr>
      <w:tr w:rsidR="00EC3134">
        <w:trPr>
          <w:trHeight w:val="2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功率因数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 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0.87</w:t>
            </w:r>
          </w:p>
        </w:tc>
      </w:tr>
      <w:tr w:rsidR="00EC3134">
        <w:trPr>
          <w:trHeight w:val="2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电机效率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 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86.50%</w:t>
            </w:r>
          </w:p>
        </w:tc>
      </w:tr>
      <w:tr w:rsidR="00EC3134">
        <w:trPr>
          <w:trHeight w:val="292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监控装置：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热敏开关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在电机三相绕组线圈中装有热敏开关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在电机过热时自动停机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EC3134">
        <w:trPr>
          <w:trHeight w:val="307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34" w:rsidRDefault="00EC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观察室泄漏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FLS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在观察室中装有泄漏传感器，监测水的侵入，防止进入定子绕组。</w:t>
            </w:r>
          </w:p>
        </w:tc>
      </w:tr>
      <w:tr w:rsidR="00EC3134">
        <w:trPr>
          <w:trHeight w:val="2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标准直接启动电缆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SUBCAB 4G6+2x1.5</w:t>
            </w:r>
          </w:p>
        </w:tc>
      </w:tr>
      <w:tr w:rsidR="00EC3134">
        <w:trPr>
          <w:trHeight w:val="2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34" w:rsidRDefault="00DD1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322kG</w:t>
            </w:r>
          </w:p>
        </w:tc>
      </w:tr>
    </w:tbl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>
        <w:rPr>
          <w:rFonts w:ascii="宋体" w:eastAsia="宋体" w:hAnsi="宋体" w:cs="宋体" w:hint="eastAsia"/>
          <w:sz w:val="28"/>
          <w:szCs w:val="28"/>
        </w:rPr>
        <w:t>技术要求：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left="240"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矿用隔爆型潜污水电泵可以保证对泥浆的有效搅拌。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left="240"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可以保证对经搅拌后形成的泥浆进行可靠的泵送。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left="240"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泵的表面须平滑，无砂眼或其他铸造缺陷，所有外露的螺栓螺母均由</w:t>
      </w:r>
      <w:r>
        <w:rPr>
          <w:rFonts w:ascii="宋体" w:eastAsia="宋体" w:hAnsi="宋体" w:cs="宋体" w:hint="eastAsia"/>
          <w:sz w:val="28"/>
          <w:szCs w:val="28"/>
        </w:rPr>
        <w:t>304</w:t>
      </w:r>
      <w:r>
        <w:rPr>
          <w:rFonts w:ascii="宋体" w:eastAsia="宋体" w:hAnsi="宋体" w:cs="宋体" w:hint="eastAsia"/>
          <w:sz w:val="28"/>
          <w:szCs w:val="28"/>
        </w:rPr>
        <w:t>不锈钢材料制成。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left="240"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叶轮、搅拌头、涡壳衬里以及其他接触泵送介质部件的材质均为硬质高铬合金铸铁。搅拌头的有效范围为一米直径，搅拌头功率为一千瓦。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left="240"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泵壳和叶轮的距离应可调，轴端应可装配搅拌头，当使用搅拌头时，泵底座应配有滤网用于保护泵的进口。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left="240"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6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电机是三相鼠笼式感应电机。电机的防护等级为</w:t>
      </w:r>
      <w:r>
        <w:rPr>
          <w:rFonts w:ascii="宋体" w:eastAsia="宋体" w:hAnsi="宋体" w:cs="宋体" w:hint="eastAsia"/>
          <w:sz w:val="28"/>
          <w:szCs w:val="28"/>
        </w:rPr>
        <w:t>IP68.</w:t>
      </w:r>
      <w:r>
        <w:rPr>
          <w:rFonts w:ascii="宋体" w:eastAsia="宋体" w:hAnsi="宋体" w:cs="宋体" w:hint="eastAsia"/>
          <w:sz w:val="28"/>
          <w:szCs w:val="28"/>
        </w:rPr>
        <w:t>定子绕组和定子接线的绝缘等级是</w:t>
      </w:r>
      <w:r>
        <w:rPr>
          <w:rFonts w:ascii="宋体" w:eastAsia="宋体" w:hAnsi="宋体" w:cs="宋体" w:hint="eastAsia"/>
          <w:sz w:val="28"/>
          <w:szCs w:val="28"/>
        </w:rPr>
        <w:t>H</w:t>
      </w:r>
      <w:r>
        <w:rPr>
          <w:rFonts w:ascii="宋体" w:eastAsia="宋体" w:hAnsi="宋体" w:cs="宋体" w:hint="eastAsia"/>
          <w:sz w:val="28"/>
          <w:szCs w:val="28"/>
        </w:rPr>
        <w:t>级</w:t>
      </w:r>
      <w:r>
        <w:rPr>
          <w:rFonts w:ascii="宋体" w:eastAsia="宋体" w:hAnsi="宋体" w:cs="宋体" w:hint="eastAsia"/>
          <w:sz w:val="28"/>
          <w:szCs w:val="28"/>
        </w:rPr>
        <w:t>180</w:t>
      </w:r>
      <w:r>
        <w:rPr>
          <w:rFonts w:ascii="宋体" w:eastAsia="宋体" w:hAnsi="宋体" w:cs="宋体" w:hint="eastAsia"/>
          <w:sz w:val="28"/>
          <w:szCs w:val="28"/>
        </w:rPr>
        <w:t>℃。电机设计为能连续泵送温度为</w:t>
      </w:r>
      <w:r>
        <w:rPr>
          <w:rFonts w:ascii="宋体" w:eastAsia="宋体" w:hAnsi="宋体" w:cs="宋体" w:hint="eastAsia"/>
          <w:sz w:val="28"/>
          <w:szCs w:val="28"/>
        </w:rPr>
        <w:t>40</w:t>
      </w:r>
      <w:r>
        <w:rPr>
          <w:rFonts w:ascii="宋体" w:eastAsia="宋体" w:hAnsi="宋体" w:cs="宋体" w:hint="eastAsia"/>
          <w:sz w:val="28"/>
          <w:szCs w:val="28"/>
        </w:rPr>
        <w:t>℃的介质，每小时能平均起动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次。电机和电缆应能连续潜水，无漏水可能，防护等级</w:t>
      </w:r>
      <w:r>
        <w:rPr>
          <w:rFonts w:ascii="宋体" w:eastAsia="宋体" w:hAnsi="宋体" w:cs="宋体" w:hint="eastAsia"/>
          <w:sz w:val="28"/>
          <w:szCs w:val="28"/>
        </w:rPr>
        <w:t>IP68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left="240"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轴承设计寿命至少应为</w:t>
      </w:r>
      <w:r>
        <w:rPr>
          <w:rFonts w:ascii="宋体" w:eastAsia="宋体" w:hAnsi="宋体" w:cs="宋体" w:hint="eastAsia"/>
          <w:sz w:val="28"/>
          <w:szCs w:val="28"/>
        </w:rPr>
        <w:t>50000</w:t>
      </w:r>
      <w:r>
        <w:rPr>
          <w:rFonts w:ascii="宋体" w:eastAsia="宋体" w:hAnsi="宋体" w:cs="宋体" w:hint="eastAsia"/>
          <w:sz w:val="28"/>
          <w:szCs w:val="28"/>
        </w:rPr>
        <w:t>小时。</w:t>
      </w:r>
    </w:p>
    <w:p w:rsidR="00EC3134" w:rsidRDefault="00DD11F7">
      <w:pPr>
        <w:pStyle w:val="a9"/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480" w:lineRule="exact"/>
        <w:ind w:firstLineChars="300" w:firstLine="840"/>
        <w:contextualSpacing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  <w:r>
        <w:rPr>
          <w:rFonts w:ascii="宋体" w:eastAsia="宋体" w:hAnsi="宋体" w:cs="宋体" w:hint="eastAsia"/>
          <w:sz w:val="28"/>
          <w:szCs w:val="28"/>
        </w:rPr>
        <w:t>供货范围：</w:t>
      </w:r>
    </w:p>
    <w:tbl>
      <w:tblPr>
        <w:tblStyle w:val="a8"/>
        <w:tblW w:w="0" w:type="auto"/>
        <w:tblInd w:w="560" w:type="dxa"/>
        <w:tblLook w:val="04A0" w:firstRow="1" w:lastRow="0" w:firstColumn="1" w:lastColumn="0" w:noHBand="0" w:noVBand="1"/>
      </w:tblPr>
      <w:tblGrid>
        <w:gridCol w:w="824"/>
        <w:gridCol w:w="3119"/>
        <w:gridCol w:w="2835"/>
        <w:gridCol w:w="850"/>
        <w:gridCol w:w="851"/>
        <w:gridCol w:w="992"/>
      </w:tblGrid>
      <w:tr w:rsidR="00EC3134">
        <w:tc>
          <w:tcPr>
            <w:tcW w:w="824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850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EC3134">
        <w:tc>
          <w:tcPr>
            <w:tcW w:w="824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矿用隔爆型潜污水电泵</w:t>
            </w:r>
          </w:p>
        </w:tc>
        <w:tc>
          <w:tcPr>
            <w:tcW w:w="2835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HS5100.261</w:t>
            </w:r>
          </w:p>
        </w:tc>
        <w:tc>
          <w:tcPr>
            <w:tcW w:w="850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851" w:type="dxa"/>
          </w:tcPr>
          <w:p w:rsidR="00EC3134" w:rsidRDefault="00DD11F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C3134" w:rsidRDefault="00EC3134">
            <w:pPr>
              <w:spacing w:line="36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EC3134" w:rsidRDefault="00EC3134" w:rsidP="00DD11F7">
      <w:pPr>
        <w:spacing w:line="480" w:lineRule="exact"/>
        <w:ind w:firstLineChars="300" w:firstLine="840"/>
        <w:contextualSpacing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EC3134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87D"/>
    <w:multiLevelType w:val="multilevel"/>
    <w:tmpl w:val="16B1287D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F8112F"/>
    <w:multiLevelType w:val="multilevel"/>
    <w:tmpl w:val="53F8112F"/>
    <w:lvl w:ilvl="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1" w:hanging="420"/>
      </w:pPr>
    </w:lvl>
    <w:lvl w:ilvl="2">
      <w:start w:val="1"/>
      <w:numFmt w:val="lowerRoman"/>
      <w:lvlText w:val="%3."/>
      <w:lvlJc w:val="right"/>
      <w:pPr>
        <w:ind w:left="1261" w:hanging="420"/>
      </w:pPr>
    </w:lvl>
    <w:lvl w:ilvl="3">
      <w:start w:val="1"/>
      <w:numFmt w:val="decimal"/>
      <w:lvlText w:val="%4."/>
      <w:lvlJc w:val="left"/>
      <w:pPr>
        <w:ind w:left="1681" w:hanging="420"/>
      </w:pPr>
    </w:lvl>
    <w:lvl w:ilvl="4">
      <w:start w:val="1"/>
      <w:numFmt w:val="lowerLetter"/>
      <w:lvlText w:val="%5)"/>
      <w:lvlJc w:val="left"/>
      <w:pPr>
        <w:ind w:left="2101" w:hanging="420"/>
      </w:pPr>
    </w:lvl>
    <w:lvl w:ilvl="5">
      <w:start w:val="1"/>
      <w:numFmt w:val="lowerRoman"/>
      <w:lvlText w:val="%6."/>
      <w:lvlJc w:val="right"/>
      <w:pPr>
        <w:ind w:left="2521" w:hanging="420"/>
      </w:pPr>
    </w:lvl>
    <w:lvl w:ilvl="6">
      <w:start w:val="1"/>
      <w:numFmt w:val="decimal"/>
      <w:lvlText w:val="%7."/>
      <w:lvlJc w:val="left"/>
      <w:pPr>
        <w:ind w:left="2941" w:hanging="420"/>
      </w:pPr>
    </w:lvl>
    <w:lvl w:ilvl="7">
      <w:start w:val="1"/>
      <w:numFmt w:val="lowerLetter"/>
      <w:lvlText w:val="%8)"/>
      <w:lvlJc w:val="left"/>
      <w:pPr>
        <w:ind w:left="3361" w:hanging="420"/>
      </w:pPr>
    </w:lvl>
    <w:lvl w:ilvl="8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FD9"/>
    <w:rsid w:val="000F165B"/>
    <w:rsid w:val="001210B7"/>
    <w:rsid w:val="00175640"/>
    <w:rsid w:val="001F1DCB"/>
    <w:rsid w:val="00212DD0"/>
    <w:rsid w:val="002C1BBF"/>
    <w:rsid w:val="002F03AC"/>
    <w:rsid w:val="003143BB"/>
    <w:rsid w:val="003255F1"/>
    <w:rsid w:val="00344FD9"/>
    <w:rsid w:val="004440D6"/>
    <w:rsid w:val="0044555D"/>
    <w:rsid w:val="00487B69"/>
    <w:rsid w:val="005324F8"/>
    <w:rsid w:val="005429C0"/>
    <w:rsid w:val="005A4CA8"/>
    <w:rsid w:val="005E1583"/>
    <w:rsid w:val="006202C8"/>
    <w:rsid w:val="00620CA6"/>
    <w:rsid w:val="00691E9F"/>
    <w:rsid w:val="00693F4E"/>
    <w:rsid w:val="006B7B90"/>
    <w:rsid w:val="006C5A8E"/>
    <w:rsid w:val="006F6335"/>
    <w:rsid w:val="00703AC8"/>
    <w:rsid w:val="00740413"/>
    <w:rsid w:val="00751C8F"/>
    <w:rsid w:val="007A07E1"/>
    <w:rsid w:val="007F1BA0"/>
    <w:rsid w:val="00805ADB"/>
    <w:rsid w:val="00870990"/>
    <w:rsid w:val="00875BDE"/>
    <w:rsid w:val="008843B7"/>
    <w:rsid w:val="008C6881"/>
    <w:rsid w:val="00901644"/>
    <w:rsid w:val="009149E6"/>
    <w:rsid w:val="00931064"/>
    <w:rsid w:val="009842F4"/>
    <w:rsid w:val="0099047D"/>
    <w:rsid w:val="009C7C6D"/>
    <w:rsid w:val="009D2312"/>
    <w:rsid w:val="00A60F2C"/>
    <w:rsid w:val="00A83278"/>
    <w:rsid w:val="00A946FA"/>
    <w:rsid w:val="00AB57C1"/>
    <w:rsid w:val="00AB6323"/>
    <w:rsid w:val="00AF2C37"/>
    <w:rsid w:val="00B06912"/>
    <w:rsid w:val="00B16E4E"/>
    <w:rsid w:val="00B61D02"/>
    <w:rsid w:val="00B74B07"/>
    <w:rsid w:val="00BF61DB"/>
    <w:rsid w:val="00C455BE"/>
    <w:rsid w:val="00C705DB"/>
    <w:rsid w:val="00CB0597"/>
    <w:rsid w:val="00CB52E1"/>
    <w:rsid w:val="00CD3BAA"/>
    <w:rsid w:val="00D34E1A"/>
    <w:rsid w:val="00D83781"/>
    <w:rsid w:val="00D84967"/>
    <w:rsid w:val="00DA382B"/>
    <w:rsid w:val="00DC2185"/>
    <w:rsid w:val="00DD11F7"/>
    <w:rsid w:val="00DF0C7C"/>
    <w:rsid w:val="00E72657"/>
    <w:rsid w:val="00EA1367"/>
    <w:rsid w:val="00EC3134"/>
    <w:rsid w:val="00F63686"/>
    <w:rsid w:val="00F85A45"/>
    <w:rsid w:val="00FD4800"/>
    <w:rsid w:val="151C4A4F"/>
    <w:rsid w:val="651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CharCharChar">
    <w:name w:val="Char Char Char"/>
    <w:basedOn w:val="a"/>
    <w:pPr>
      <w:ind w:firstLineChars="150" w:firstLine="360"/>
    </w:pPr>
    <w:rPr>
      <w:rFonts w:ascii="Tahoma" w:eastAsia="宋体" w:hAnsi="Tahoma" w:cs="Times New Roman"/>
      <w:sz w:val="24"/>
      <w:szCs w:val="20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43EB5-40F9-4FBB-9735-D9A5334D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</dc:creator>
  <cp:lastModifiedBy>张宇</cp:lastModifiedBy>
  <cp:revision>38</cp:revision>
  <cp:lastPrinted>2014-03-10T12:25:00Z</cp:lastPrinted>
  <dcterms:created xsi:type="dcterms:W3CDTF">2014-03-10T02:58:00Z</dcterms:created>
  <dcterms:modified xsi:type="dcterms:W3CDTF">2020-11-12T00:46:00Z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