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年固定资产投资计划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JSDB-1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双速多用绞车技术要求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机电矿长： </w:t>
      </w:r>
    </w:p>
    <w:p>
      <w:pPr>
        <w:ind w:firstLine="2249" w:firstLineChars="7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设备科：</w:t>
      </w:r>
    </w:p>
    <w:p>
      <w:pPr>
        <w:ind w:firstLine="1606" w:firstLineChars="5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编  制：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主管单位：机电中心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根据山西潞安环保能源王庄煤矿20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安全费用计划（七、提升运输、1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）双速多用绞车的要求，特制定JSDB-1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双速多用绞车的技术要求，</w:t>
      </w:r>
      <w:r>
        <w:rPr>
          <w:rFonts w:hint="eastAsia" w:hAnsi="宋体"/>
          <w:sz w:val="24"/>
        </w:rPr>
        <w:t>本技术要求提出的是最低限度的技术要求，供方应保证提供符合本技术要求和行业标准的优质产品</w:t>
      </w:r>
      <w:r>
        <w:rPr>
          <w:rFonts w:hint="eastAsia"/>
          <w:sz w:val="24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二、工作条件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a.高瓦斯煤矿井下工作面使用，煤尘有爆炸危险。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b.工作环境温度为0－40℃。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</w:rPr>
        <w:t>三、执行标准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GB3836.1-2010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新宋体" w:hAnsi="新宋体" w:eastAsia="新宋体"/>
          <w:sz w:val="24"/>
        </w:rPr>
        <w:t>《</w:t>
      </w:r>
      <w:r>
        <w:rPr>
          <w:rFonts w:hint="eastAsia" w:ascii="宋体" w:hAnsi="宋体"/>
          <w:sz w:val="24"/>
        </w:rPr>
        <w:t>双速多用绞车</w:t>
      </w:r>
      <w:r>
        <w:rPr>
          <w:rFonts w:hint="eastAsia" w:ascii="新宋体" w:hAnsi="新宋体" w:eastAsia="新宋体"/>
          <w:sz w:val="24"/>
        </w:rPr>
        <w:t>》</w:t>
      </w:r>
      <w:r>
        <w:rPr>
          <w:rFonts w:hint="eastAsia" w:ascii="宋体" w:hAnsi="宋体"/>
          <w:sz w:val="24"/>
        </w:rPr>
        <w:t xml:space="preserve"> MT/T952-2005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四、技术参数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1、外层最大钢丝绳静张力：30/190   KN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2、绳速：1.512/0.229   （m/s）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3、卷筒容绳量：400m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4、钢丝绳直径：30mm  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5、电机功率：45kw  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6、电压：660/1140V</w:t>
      </w:r>
    </w:p>
    <w:p>
      <w:pPr>
        <w:spacing w:line="400" w:lineRule="exact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</w:rPr>
        <w:t>五、供货范围</w:t>
      </w:r>
    </w:p>
    <w:p>
      <w:pPr>
        <w:ind w:firstLine="470" w:firstLineChars="196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供货方提供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台JSDB-1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双速多用绞车及其配套附属设备应是全新和未使用过的，同时还应提供免费的技术服务和人员培训。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99"/>
        <w:gridCol w:w="850"/>
        <w:gridCol w:w="709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设备名称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双速多用绞车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JSDB-1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每台绞车必须配套：1、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</w:rPr>
              <w:t>KW矿用隔爆型三相异步电动机1台；2、整体底座1个；3、手动制动器；4、联轴器及护罩各1件；5、变速箱1台；6、卷筒装置1套；7、电液制动器1套。</w:t>
            </w:r>
          </w:p>
        </w:tc>
      </w:tr>
    </w:tbl>
    <w:p>
      <w:pPr>
        <w:spacing w:line="4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</w:rPr>
        <w:t>六、技术特征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1.结构特点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 （1）、要求结构紧凑，方便运输及安装，绞车底座为型钢焊接。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（2）、所有外漏的传动部分要有可靠的防护装置。</w:t>
      </w:r>
    </w:p>
    <w:p>
      <w:pPr>
        <w:spacing w:line="360" w:lineRule="auto"/>
        <w:ind w:firstLine="480" w:firstLineChars="200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>（3）、绞车所涉及到的所有传动轴承</w:t>
      </w:r>
      <w:r>
        <w:rPr>
          <w:rFonts w:hint="eastAsia" w:ascii="新宋体" w:hAnsi="新宋体" w:eastAsia="新宋体"/>
          <w:sz w:val="24"/>
        </w:rPr>
        <w:t>必须采用哈、瓦、洛等国内知名品牌轴承。</w:t>
      </w:r>
    </w:p>
    <w:p>
      <w:pPr>
        <w:spacing w:line="360" w:lineRule="auto"/>
        <w:rPr>
          <w:rFonts w:ascii="新宋体" w:hAnsi="新宋体" w:eastAsia="新宋体" w:cs="黑体"/>
          <w:sz w:val="24"/>
        </w:rPr>
      </w:pPr>
      <w:r>
        <w:rPr>
          <w:rFonts w:hint="eastAsia" w:ascii="新宋体" w:hAnsi="新宋体" w:eastAsia="新宋体" w:cs="黑体"/>
          <w:sz w:val="24"/>
        </w:rPr>
        <w:t xml:space="preserve"> 2、电动机技术要求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（1）、需附完整的安标检验报告。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（2）、电动机应为卧龙南阳、佳木斯等知名品牌电机。</w:t>
      </w:r>
    </w:p>
    <w:p>
      <w:pPr>
        <w:spacing w:line="360" w:lineRule="auto"/>
        <w:ind w:firstLine="480" w:firstLineChars="200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（3）、电动机必须选用最新矿用隔爆型系列电动机，严禁选用国家明令禁止使用的高耗能隔爆型三相异步电动机。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六、质量保证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该产品质保期为12个月，在质保期内该产品属于质量问题而损坏的，供货方均应无偿修理或更换。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七、技术服务及交货期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2、无论何种原因造成设备不能使用，供方应在4小时给出答复，24小时内派人到现场处理，故障不排除，人员不撤离现场。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hint="eastAsia" w:ascii="新宋体" w:hAnsi="新宋体" w:eastAsia="新宋体"/>
          <w:sz w:val="24"/>
        </w:rPr>
        <w:t>、到货期为合同签订后60天内，由供方汽运到矿；或根据供方要求供货日期到货。</w:t>
      </w:r>
    </w:p>
    <w:p>
      <w:pPr>
        <w:spacing w:line="400" w:lineRule="exact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</w:t>
      </w:r>
      <w:r>
        <w:rPr>
          <w:rFonts w:hint="eastAsia" w:ascii="新宋体" w:hAnsi="新宋体" w:eastAsia="新宋体"/>
          <w:sz w:val="24"/>
          <w:lang w:eastAsia="zh-CN"/>
        </w:rPr>
        <w:t>、</w:t>
      </w:r>
      <w:r>
        <w:rPr>
          <w:rFonts w:hint="eastAsia" w:ascii="新宋体" w:hAnsi="新宋体" w:eastAsia="新宋体"/>
          <w:sz w:val="24"/>
        </w:rPr>
        <w:t>产品说明书等资质文件每台各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hint="eastAsia" w:ascii="新宋体" w:hAnsi="新宋体" w:eastAsia="新宋体"/>
          <w:sz w:val="24"/>
        </w:rPr>
        <w:t>套。</w:t>
      </w:r>
      <w:r>
        <w:rPr>
          <w:rFonts w:hint="eastAsia"/>
        </w:rPr>
        <w:t xml:space="preserve"> </w:t>
      </w:r>
      <w:r>
        <w:t xml:space="preserve">                                 </w:t>
      </w: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firstLine="5760" w:firstLineChars="2400"/>
        <w:rPr>
          <w:rFonts w:ascii="宋体" w:hAnsi="宋体" w:eastAsia="宋体" w:cs="宋体"/>
          <w:sz w:val="24"/>
        </w:rPr>
      </w:pPr>
    </w:p>
    <w:p>
      <w:pPr>
        <w:ind w:left="5985" w:leftChars="2850"/>
        <w:rPr>
          <w:rFonts w:ascii="宋体" w:hAnsi="宋体" w:eastAsia="宋体" w:cs="宋体"/>
          <w:sz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078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156655"/>
    <w:rsid w:val="00200D4B"/>
    <w:rsid w:val="0029247A"/>
    <w:rsid w:val="002D658A"/>
    <w:rsid w:val="00315F28"/>
    <w:rsid w:val="00434439"/>
    <w:rsid w:val="00475EAF"/>
    <w:rsid w:val="00510FC3"/>
    <w:rsid w:val="007B4AFF"/>
    <w:rsid w:val="007C5590"/>
    <w:rsid w:val="00835640"/>
    <w:rsid w:val="009649AD"/>
    <w:rsid w:val="00A11F6C"/>
    <w:rsid w:val="00BA76AD"/>
    <w:rsid w:val="00BD0C09"/>
    <w:rsid w:val="00CC1441"/>
    <w:rsid w:val="00D01CAA"/>
    <w:rsid w:val="00D95DD5"/>
    <w:rsid w:val="00EC5A0D"/>
    <w:rsid w:val="00F13374"/>
    <w:rsid w:val="0DCE71BB"/>
    <w:rsid w:val="0FB64FB9"/>
    <w:rsid w:val="11F5708D"/>
    <w:rsid w:val="22B574F2"/>
    <w:rsid w:val="25F52E9B"/>
    <w:rsid w:val="3F4B5F9D"/>
    <w:rsid w:val="3FA52EDD"/>
    <w:rsid w:val="3FD30E86"/>
    <w:rsid w:val="41207C83"/>
    <w:rsid w:val="523E53E7"/>
    <w:rsid w:val="52481E73"/>
    <w:rsid w:val="54D82663"/>
    <w:rsid w:val="58DA68D7"/>
    <w:rsid w:val="5DFB7C62"/>
    <w:rsid w:val="5FE3573E"/>
    <w:rsid w:val="626E0AEF"/>
    <w:rsid w:val="78EE1F62"/>
    <w:rsid w:val="7A1C4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261</Characters>
  <Lines>2</Lines>
  <Paragraphs>2</Paragraphs>
  <TotalTime>0</TotalTime>
  <ScaleCrop>false</ScaleCrop>
  <LinksUpToDate>false</LinksUpToDate>
  <CharactersWithSpaces>1186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2019-06-07T12:54:00Z</dcterms:created>
  <dc:creator>隔膜泵技术服务～樊志伟</dc:creator>
  <cp:lastModifiedBy>Administrator</cp:lastModifiedBy>
  <cp:lastPrinted>2020-09-29T01:31:00Z</cp:lastPrinted>
  <dcterms:modified xsi:type="dcterms:W3CDTF">2020-11-17T02:41:48Z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