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jc w:val="center"/>
        <w:rPr>
          <w:rFonts w:hint="eastAsia" w:ascii="宋体" w:hAnsi="宋体" w:eastAsia="宋体" w:cs="宋体"/>
          <w:b/>
          <w:bCs/>
          <w:kern w:val="2"/>
          <w:sz w:val="48"/>
          <w:szCs w:val="48"/>
          <w:highlight w:val="none"/>
          <w:lang w:val="en-US" w:eastAsia="zh-CN" w:bidi="ar-SA"/>
        </w:rPr>
      </w:pPr>
    </w:p>
    <w:p>
      <w:pPr>
        <w:widowControl w:val="0"/>
        <w:snapToGrid/>
        <w:jc w:val="center"/>
        <w:rPr>
          <w:rFonts w:hint="eastAsia" w:ascii="宋体" w:hAnsi="宋体" w:eastAsia="宋体" w:cs="宋体"/>
          <w:b/>
          <w:bCs/>
          <w:kern w:val="2"/>
          <w:sz w:val="48"/>
          <w:szCs w:val="48"/>
          <w:highlight w:val="none"/>
          <w:lang w:val="en-US" w:eastAsia="zh-CN" w:bidi="ar-SA"/>
        </w:rPr>
      </w:pPr>
    </w:p>
    <w:p>
      <w:pPr>
        <w:widowControl w:val="0"/>
        <w:snapToGrid/>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b/>
          <w:bCs/>
          <w:w w:val="90"/>
          <w:kern w:val="2"/>
          <w:sz w:val="48"/>
          <w:szCs w:val="48"/>
          <w:highlight w:val="none"/>
          <w:lang w:val="en-US" w:eastAsia="zh-CN" w:bidi="ar-SA"/>
        </w:rPr>
        <w:t>新疆国泰新华化工有限责任公司在役生产装置HAZOP分析、LOPA－SIL定级SIL验证项目</w:t>
      </w:r>
    </w:p>
    <w:p>
      <w:pPr>
        <w:widowControl w:val="0"/>
        <w:snapToGrid/>
        <w:jc w:val="left"/>
        <w:rPr>
          <w:rFonts w:hint="eastAsia" w:ascii="宋体" w:hAnsi="宋体" w:eastAsia="宋体" w:cs="宋体"/>
          <w:kern w:val="2"/>
          <w:sz w:val="24"/>
          <w:szCs w:val="24"/>
          <w:highlight w:val="none"/>
          <w:lang w:val="en-US" w:eastAsia="zh-CN" w:bidi="ar-SA"/>
        </w:rPr>
      </w:pPr>
    </w:p>
    <w:p>
      <w:pPr>
        <w:widowControl w:val="0"/>
        <w:snapToGrid/>
        <w:jc w:val="left"/>
        <w:rPr>
          <w:rFonts w:hint="eastAsia" w:ascii="宋体" w:hAnsi="宋体" w:eastAsia="宋体" w:cs="宋体"/>
          <w:kern w:val="2"/>
          <w:sz w:val="24"/>
          <w:szCs w:val="24"/>
          <w:highlight w:val="none"/>
          <w:lang w:val="en-US" w:eastAsia="zh-CN" w:bidi="ar-SA"/>
        </w:rPr>
      </w:pPr>
    </w:p>
    <w:p>
      <w:pPr>
        <w:widowControl w:val="0"/>
        <w:snapToGrid/>
        <w:jc w:val="left"/>
        <w:rPr>
          <w:rFonts w:hint="eastAsia" w:ascii="宋体" w:hAnsi="宋体" w:eastAsia="宋体" w:cs="宋体"/>
          <w:kern w:val="2"/>
          <w:sz w:val="24"/>
          <w:szCs w:val="24"/>
          <w:highlight w:val="none"/>
          <w:lang w:val="en-US" w:eastAsia="zh-CN" w:bidi="ar-SA"/>
        </w:rPr>
      </w:pPr>
    </w:p>
    <w:p>
      <w:pPr>
        <w:widowControl w:val="0"/>
        <w:snapToGrid/>
        <w:jc w:val="left"/>
        <w:rPr>
          <w:rFonts w:hint="eastAsia" w:ascii="宋体" w:hAnsi="宋体" w:eastAsia="宋体" w:cs="宋体"/>
          <w:kern w:val="2"/>
          <w:sz w:val="24"/>
          <w:szCs w:val="24"/>
          <w:highlight w:val="none"/>
          <w:lang w:val="en-US" w:eastAsia="zh-CN" w:bidi="ar-SA"/>
        </w:rPr>
      </w:pPr>
    </w:p>
    <w:p>
      <w:pPr>
        <w:widowControl w:val="0"/>
        <w:snapToGrid/>
        <w:jc w:val="left"/>
        <w:rPr>
          <w:rFonts w:hint="eastAsia" w:ascii="宋体" w:hAnsi="宋体" w:eastAsia="宋体" w:cs="宋体"/>
          <w:kern w:val="2"/>
          <w:sz w:val="24"/>
          <w:szCs w:val="24"/>
          <w:highlight w:val="none"/>
          <w:lang w:val="en-US" w:eastAsia="zh-CN" w:bidi="ar-SA"/>
        </w:rPr>
      </w:pPr>
      <w:bookmarkStart w:id="210" w:name="_GoBack"/>
      <w:bookmarkEnd w:id="210"/>
    </w:p>
    <w:p>
      <w:pPr>
        <w:widowControl w:val="0"/>
        <w:snapToGrid/>
        <w:jc w:val="left"/>
        <w:rPr>
          <w:rFonts w:hint="eastAsia" w:ascii="宋体" w:hAnsi="宋体" w:eastAsia="宋体" w:cs="宋体"/>
          <w:kern w:val="2"/>
          <w:sz w:val="24"/>
          <w:szCs w:val="24"/>
          <w:highlight w:val="none"/>
          <w:lang w:val="en-US" w:eastAsia="zh-CN" w:bidi="ar-SA"/>
        </w:rPr>
      </w:pPr>
    </w:p>
    <w:p>
      <w:pPr>
        <w:widowControl w:val="0"/>
        <w:snapToGrid/>
        <w:jc w:val="left"/>
        <w:rPr>
          <w:rFonts w:hint="eastAsia" w:ascii="宋体" w:hAnsi="宋体" w:eastAsia="宋体" w:cs="宋体"/>
          <w:kern w:val="2"/>
          <w:sz w:val="24"/>
          <w:szCs w:val="24"/>
          <w:highlight w:val="none"/>
          <w:lang w:val="en-US" w:eastAsia="zh-CN" w:bidi="ar-SA"/>
        </w:rPr>
      </w:pPr>
    </w:p>
    <w:p>
      <w:pPr>
        <w:jc w:val="center"/>
        <w:rPr>
          <w:rFonts w:hint="eastAsia" w:ascii="宋体" w:hAnsi="宋体" w:eastAsia="宋体" w:cs="宋体"/>
          <w:b/>
          <w:bCs/>
          <w:kern w:val="2"/>
          <w:sz w:val="72"/>
          <w:szCs w:val="72"/>
          <w:highlight w:val="none"/>
          <w:lang w:eastAsia="zh-CN"/>
        </w:rPr>
      </w:pPr>
    </w:p>
    <w:p>
      <w:pPr>
        <w:jc w:val="center"/>
        <w:rPr>
          <w:rFonts w:hint="eastAsia" w:ascii="宋体" w:hAnsi="宋体" w:eastAsia="宋体" w:cs="宋体"/>
          <w:b/>
          <w:bCs/>
          <w:kern w:val="2"/>
          <w:sz w:val="72"/>
          <w:szCs w:val="72"/>
          <w:highlight w:val="none"/>
          <w:lang w:eastAsia="zh-CN"/>
        </w:rPr>
      </w:pPr>
      <w:r>
        <w:rPr>
          <w:rFonts w:hint="eastAsia" w:ascii="宋体" w:hAnsi="宋体" w:eastAsia="宋体" w:cs="宋体"/>
          <w:b/>
          <w:bCs/>
          <w:kern w:val="2"/>
          <w:sz w:val="72"/>
          <w:szCs w:val="72"/>
          <w:highlight w:val="none"/>
          <w:lang w:eastAsia="zh-CN"/>
        </w:rPr>
        <w:t>招 标 文 件</w:t>
      </w:r>
    </w:p>
    <w:p>
      <w:pPr>
        <w:tabs>
          <w:tab w:val="left" w:pos="800"/>
          <w:tab w:val="center" w:pos="4677"/>
          <w:tab w:val="left" w:pos="7900"/>
        </w:tabs>
        <w:jc w:val="center"/>
        <w:rPr>
          <w:rFonts w:hint="eastAsia" w:ascii="宋体" w:hAnsi="宋体" w:eastAsia="宋体" w:cs="宋体"/>
          <w:b/>
          <w:kern w:val="2"/>
          <w:sz w:val="40"/>
          <w:szCs w:val="40"/>
          <w:highlight w:val="none"/>
          <w:lang w:val="en-US" w:eastAsia="zh-CN"/>
        </w:rPr>
      </w:pPr>
      <w:r>
        <w:rPr>
          <w:rFonts w:hint="eastAsia" w:ascii="宋体" w:hAnsi="宋体" w:eastAsia="宋体" w:cs="宋体"/>
          <w:b/>
          <w:kern w:val="2"/>
          <w:sz w:val="40"/>
          <w:szCs w:val="40"/>
          <w:highlight w:val="none"/>
          <w:lang w:eastAsia="zh-CN"/>
        </w:rPr>
        <w:t>项目编号：SXJJ-2021-CJHG0</w:t>
      </w:r>
      <w:r>
        <w:rPr>
          <w:rFonts w:hint="eastAsia" w:ascii="宋体" w:hAnsi="宋体" w:eastAsia="宋体" w:cs="宋体"/>
          <w:b/>
          <w:kern w:val="2"/>
          <w:sz w:val="40"/>
          <w:szCs w:val="40"/>
          <w:highlight w:val="none"/>
          <w:lang w:val="en-US" w:eastAsia="zh-CN"/>
        </w:rPr>
        <w:t>52</w:t>
      </w:r>
    </w:p>
    <w:p>
      <w:pPr>
        <w:jc w:val="center"/>
        <w:rPr>
          <w:rFonts w:hint="eastAsia" w:ascii="宋体" w:hAnsi="宋体" w:eastAsia="宋体" w:cs="宋体"/>
          <w:b/>
          <w:kern w:val="2"/>
          <w:sz w:val="24"/>
          <w:szCs w:val="20"/>
          <w:highlight w:val="none"/>
          <w:lang w:eastAsia="zh-CN"/>
        </w:rPr>
      </w:pPr>
    </w:p>
    <w:p>
      <w:pPr>
        <w:jc w:val="center"/>
        <w:rPr>
          <w:rFonts w:hint="eastAsia" w:ascii="宋体" w:hAnsi="宋体" w:eastAsia="宋体" w:cs="宋体"/>
          <w:b/>
          <w:kern w:val="2"/>
          <w:sz w:val="24"/>
          <w:szCs w:val="20"/>
          <w:highlight w:val="none"/>
          <w:lang w:eastAsia="zh-CN"/>
        </w:rPr>
      </w:pPr>
    </w:p>
    <w:p>
      <w:pPr>
        <w:widowControl w:val="0"/>
        <w:snapToGrid w:val="0"/>
        <w:jc w:val="left"/>
        <w:rPr>
          <w:rFonts w:hint="eastAsia" w:ascii="宋体" w:hAnsi="宋体" w:eastAsia="宋体" w:cs="宋体"/>
          <w:b/>
          <w:kern w:val="2"/>
          <w:sz w:val="24"/>
          <w:szCs w:val="24"/>
          <w:highlight w:val="none"/>
          <w:lang w:val="en-US" w:eastAsia="zh-CN" w:bidi="ar-SA"/>
        </w:rPr>
      </w:pPr>
    </w:p>
    <w:p>
      <w:pPr>
        <w:widowControl w:val="0"/>
        <w:snapToGrid w:val="0"/>
        <w:jc w:val="left"/>
        <w:rPr>
          <w:rFonts w:hint="eastAsia" w:ascii="宋体" w:hAnsi="宋体" w:eastAsia="宋体" w:cs="宋体"/>
          <w:b/>
          <w:kern w:val="2"/>
          <w:sz w:val="24"/>
          <w:szCs w:val="24"/>
          <w:highlight w:val="none"/>
          <w:lang w:val="en-US" w:eastAsia="zh-CN" w:bidi="ar-SA"/>
        </w:rPr>
      </w:pPr>
    </w:p>
    <w:p>
      <w:pPr>
        <w:widowControl w:val="0"/>
        <w:snapToGrid w:val="0"/>
        <w:jc w:val="left"/>
        <w:rPr>
          <w:rFonts w:hint="eastAsia" w:ascii="宋体" w:hAnsi="宋体" w:eastAsia="宋体" w:cs="宋体"/>
          <w:b/>
          <w:kern w:val="2"/>
          <w:sz w:val="24"/>
          <w:szCs w:val="24"/>
          <w:highlight w:val="none"/>
          <w:lang w:val="en-US" w:eastAsia="zh-CN" w:bidi="ar-SA"/>
        </w:rPr>
      </w:pPr>
    </w:p>
    <w:p>
      <w:pPr>
        <w:widowControl w:val="0"/>
        <w:snapToGrid w:val="0"/>
        <w:jc w:val="left"/>
        <w:rPr>
          <w:rFonts w:hint="eastAsia" w:ascii="宋体" w:hAnsi="宋体" w:eastAsia="宋体" w:cs="宋体"/>
          <w:b/>
          <w:kern w:val="2"/>
          <w:sz w:val="24"/>
          <w:szCs w:val="24"/>
          <w:highlight w:val="none"/>
          <w:lang w:val="en-US" w:eastAsia="zh-CN" w:bidi="ar-SA"/>
        </w:rPr>
      </w:pPr>
    </w:p>
    <w:p>
      <w:pPr>
        <w:widowControl w:val="0"/>
        <w:snapToGrid w:val="0"/>
        <w:jc w:val="left"/>
        <w:rPr>
          <w:rFonts w:hint="eastAsia" w:ascii="宋体" w:hAnsi="宋体" w:eastAsia="宋体" w:cs="宋体"/>
          <w:b/>
          <w:kern w:val="2"/>
          <w:sz w:val="24"/>
          <w:szCs w:val="24"/>
          <w:highlight w:val="none"/>
          <w:lang w:val="en-US" w:eastAsia="zh-CN" w:bidi="ar-SA"/>
        </w:rPr>
      </w:pPr>
    </w:p>
    <w:p>
      <w:pPr>
        <w:widowControl w:val="0"/>
        <w:snapToGrid w:val="0"/>
        <w:jc w:val="left"/>
        <w:rPr>
          <w:rFonts w:hint="eastAsia" w:ascii="宋体" w:hAnsi="宋体" w:eastAsia="宋体" w:cs="宋体"/>
          <w:b/>
          <w:kern w:val="2"/>
          <w:sz w:val="24"/>
          <w:szCs w:val="24"/>
          <w:highlight w:val="none"/>
          <w:lang w:val="en-US" w:eastAsia="zh-CN" w:bidi="ar-SA"/>
        </w:rPr>
      </w:pPr>
    </w:p>
    <w:p>
      <w:pPr>
        <w:widowControl w:val="0"/>
        <w:snapToGrid w:val="0"/>
        <w:jc w:val="left"/>
        <w:rPr>
          <w:rFonts w:hint="eastAsia" w:ascii="宋体" w:hAnsi="宋体" w:eastAsia="宋体" w:cs="宋体"/>
          <w:b/>
          <w:kern w:val="2"/>
          <w:sz w:val="24"/>
          <w:szCs w:val="24"/>
          <w:highlight w:val="none"/>
          <w:lang w:val="en-US" w:eastAsia="zh-CN" w:bidi="ar-SA"/>
        </w:rPr>
      </w:pPr>
    </w:p>
    <w:p>
      <w:pPr>
        <w:widowControl w:val="0"/>
        <w:snapToGrid w:val="0"/>
        <w:jc w:val="left"/>
        <w:rPr>
          <w:rFonts w:hint="eastAsia" w:ascii="宋体" w:hAnsi="宋体" w:eastAsia="宋体" w:cs="宋体"/>
          <w:b/>
          <w:kern w:val="2"/>
          <w:sz w:val="24"/>
          <w:szCs w:val="24"/>
          <w:highlight w:val="none"/>
          <w:lang w:val="en-US" w:eastAsia="zh-CN" w:bidi="ar-SA"/>
        </w:rPr>
      </w:pPr>
    </w:p>
    <w:p>
      <w:pPr>
        <w:widowControl w:val="0"/>
        <w:snapToGrid w:val="0"/>
        <w:jc w:val="left"/>
        <w:rPr>
          <w:rFonts w:hint="eastAsia" w:ascii="宋体" w:hAnsi="宋体" w:eastAsia="宋体" w:cs="宋体"/>
          <w:b/>
          <w:kern w:val="2"/>
          <w:sz w:val="24"/>
          <w:szCs w:val="24"/>
          <w:highlight w:val="none"/>
          <w:lang w:val="en-US" w:eastAsia="zh-CN" w:bidi="ar-SA"/>
        </w:rPr>
      </w:pPr>
    </w:p>
    <w:p>
      <w:pPr>
        <w:tabs>
          <w:tab w:val="left" w:pos="8300"/>
        </w:tabs>
        <w:jc w:val="both"/>
        <w:rPr>
          <w:rFonts w:hint="eastAsia" w:ascii="宋体" w:hAnsi="宋体" w:eastAsia="宋体" w:cs="宋体"/>
          <w:b/>
          <w:kern w:val="2"/>
          <w:sz w:val="22"/>
          <w:szCs w:val="20"/>
          <w:highlight w:val="none"/>
          <w:lang w:eastAsia="zh-CN"/>
        </w:rPr>
      </w:pPr>
    </w:p>
    <w:p>
      <w:pPr>
        <w:keepNext w:val="0"/>
        <w:keepLines w:val="0"/>
        <w:pageBreakBefore w:val="0"/>
        <w:widowControl w:val="0"/>
        <w:kinsoku/>
        <w:wordWrap/>
        <w:overflowPunct/>
        <w:topLinePunct w:val="0"/>
        <w:autoSpaceDE/>
        <w:autoSpaceDN/>
        <w:bidi w:val="0"/>
        <w:adjustRightInd w:val="0"/>
        <w:snapToGrid w:val="0"/>
        <w:ind w:firstLine="361" w:firstLineChars="100"/>
        <w:jc w:val="left"/>
        <w:textAlignment w:val="auto"/>
        <w:rPr>
          <w:rFonts w:hint="eastAsia" w:ascii="宋体" w:hAnsi="宋体" w:eastAsia="宋体" w:cs="宋体"/>
          <w:b/>
          <w:kern w:val="2"/>
          <w:sz w:val="36"/>
          <w:szCs w:val="36"/>
          <w:highlight w:val="none"/>
          <w:lang w:eastAsia="zh-CN"/>
        </w:rPr>
      </w:pPr>
      <w:r>
        <w:rPr>
          <w:rFonts w:hint="eastAsia" w:ascii="宋体" w:hAnsi="宋体" w:eastAsia="宋体" w:cs="宋体"/>
          <w:b/>
          <w:kern w:val="2"/>
          <w:sz w:val="36"/>
          <w:szCs w:val="36"/>
          <w:highlight w:val="none"/>
          <w:lang w:eastAsia="zh-CN"/>
        </w:rPr>
        <w:t>招 标 人：新疆国泰新华化工有限责任公司</w:t>
      </w:r>
    </w:p>
    <w:p>
      <w:pPr>
        <w:keepNext w:val="0"/>
        <w:keepLines w:val="0"/>
        <w:pageBreakBefore w:val="0"/>
        <w:widowControl w:val="0"/>
        <w:kinsoku/>
        <w:wordWrap/>
        <w:overflowPunct/>
        <w:topLinePunct w:val="0"/>
        <w:autoSpaceDE/>
        <w:autoSpaceDN/>
        <w:bidi w:val="0"/>
        <w:adjustRightInd w:val="0"/>
        <w:snapToGrid w:val="0"/>
        <w:ind w:firstLine="361" w:firstLineChars="100"/>
        <w:jc w:val="left"/>
        <w:textAlignment w:val="auto"/>
        <w:rPr>
          <w:rFonts w:hint="eastAsia" w:ascii="宋体" w:hAnsi="宋体" w:eastAsia="宋体" w:cs="宋体"/>
          <w:b/>
          <w:kern w:val="2"/>
          <w:sz w:val="36"/>
          <w:szCs w:val="36"/>
          <w:highlight w:val="none"/>
          <w:lang w:eastAsia="zh-CN"/>
        </w:rPr>
      </w:pPr>
      <w:r>
        <w:rPr>
          <w:rFonts w:hint="eastAsia" w:ascii="宋体" w:hAnsi="宋体" w:eastAsia="宋体" w:cs="宋体"/>
          <w:b/>
          <w:kern w:val="2"/>
          <w:sz w:val="36"/>
          <w:szCs w:val="36"/>
          <w:highlight w:val="none"/>
          <w:lang w:eastAsia="zh-CN"/>
        </w:rPr>
        <w:t>代理机构：山西晋疆招标代理有限公司</w:t>
      </w:r>
    </w:p>
    <w:p>
      <w:pPr>
        <w:keepNext w:val="0"/>
        <w:keepLines w:val="0"/>
        <w:pageBreakBefore w:val="0"/>
        <w:widowControl w:val="0"/>
        <w:kinsoku/>
        <w:wordWrap/>
        <w:overflowPunct/>
        <w:topLinePunct w:val="0"/>
        <w:autoSpaceDE/>
        <w:autoSpaceDN/>
        <w:bidi w:val="0"/>
        <w:adjustRightInd w:val="0"/>
        <w:snapToGrid w:val="0"/>
        <w:ind w:firstLine="361" w:firstLineChars="100"/>
        <w:jc w:val="left"/>
        <w:textAlignment w:val="auto"/>
        <w:rPr>
          <w:rFonts w:hint="eastAsia" w:ascii="宋体" w:hAnsi="宋体" w:eastAsia="宋体" w:cs="宋体"/>
          <w:b/>
          <w:kern w:val="2"/>
          <w:sz w:val="36"/>
          <w:szCs w:val="36"/>
          <w:highlight w:val="none"/>
          <w:lang w:val="en-US" w:eastAsia="zh-CN"/>
        </w:rPr>
      </w:pPr>
      <w:r>
        <w:rPr>
          <w:rFonts w:hint="eastAsia" w:ascii="宋体" w:hAnsi="宋体" w:eastAsia="宋体" w:cs="宋体"/>
          <w:b/>
          <w:kern w:val="2"/>
          <w:sz w:val="36"/>
          <w:szCs w:val="36"/>
          <w:highlight w:val="none"/>
          <w:lang w:eastAsia="zh-CN"/>
        </w:rPr>
        <w:t>公司地址：新疆省昌吉市乌伊东路</w:t>
      </w:r>
      <w:r>
        <w:rPr>
          <w:rFonts w:hint="eastAsia" w:ascii="宋体" w:hAnsi="宋体" w:eastAsia="宋体" w:cs="宋体"/>
          <w:b/>
          <w:kern w:val="2"/>
          <w:sz w:val="36"/>
          <w:szCs w:val="36"/>
          <w:highlight w:val="none"/>
          <w:lang w:val="en-US" w:eastAsia="zh-CN"/>
        </w:rPr>
        <w:t>199号</w:t>
      </w:r>
    </w:p>
    <w:p>
      <w:pPr>
        <w:keepNext w:val="0"/>
        <w:keepLines w:val="0"/>
        <w:pageBreakBefore w:val="0"/>
        <w:widowControl w:val="0"/>
        <w:kinsoku/>
        <w:wordWrap/>
        <w:overflowPunct/>
        <w:topLinePunct w:val="0"/>
        <w:autoSpaceDE/>
        <w:autoSpaceDN/>
        <w:bidi w:val="0"/>
        <w:adjustRightInd w:val="0"/>
        <w:snapToGrid w:val="0"/>
        <w:ind w:firstLine="361" w:firstLineChars="100"/>
        <w:jc w:val="left"/>
        <w:textAlignment w:val="auto"/>
        <w:rPr>
          <w:rFonts w:hint="eastAsia" w:ascii="宋体" w:hAnsi="宋体" w:eastAsia="宋体" w:cs="宋体"/>
          <w:kern w:val="2"/>
          <w:sz w:val="21"/>
          <w:szCs w:val="20"/>
          <w:highlight w:val="none"/>
          <w:lang w:eastAsia="zh-CN"/>
        </w:rPr>
      </w:pPr>
      <w:r>
        <w:rPr>
          <w:rFonts w:hint="eastAsia" w:ascii="宋体" w:hAnsi="宋体" w:eastAsia="宋体" w:cs="宋体"/>
          <w:b/>
          <w:kern w:val="2"/>
          <w:sz w:val="36"/>
          <w:szCs w:val="36"/>
          <w:highlight w:val="none"/>
          <w:lang w:eastAsia="zh-CN"/>
        </w:rPr>
        <w:t>编制日期：二〇二一</w:t>
      </w:r>
      <w:r>
        <w:rPr>
          <w:rFonts w:hint="eastAsia" w:ascii="宋体" w:hAnsi="宋体" w:eastAsia="宋体" w:cs="宋体"/>
          <w:b/>
          <w:kern w:val="2"/>
          <w:sz w:val="36"/>
          <w:szCs w:val="36"/>
          <w:highlight w:val="none"/>
          <w:lang w:val="en-US" w:eastAsia="zh-CN"/>
        </w:rPr>
        <w:t>年八月</w:t>
      </w:r>
    </w:p>
    <w:p>
      <w:pPr>
        <w:widowControl w:val="0"/>
        <w:topLinePunct/>
        <w:jc w:val="center"/>
        <w:rPr>
          <w:rFonts w:hint="eastAsia" w:ascii="宋体" w:hAnsi="宋体" w:eastAsia="宋体" w:cs="宋体"/>
          <w:b/>
          <w:sz w:val="32"/>
          <w:szCs w:val="32"/>
          <w:highlight w:val="none"/>
          <w:u w:val="single"/>
        </w:rPr>
        <w:sectPr>
          <w:headerReference r:id="rId5" w:type="first"/>
          <w:footerReference r:id="rId8" w:type="first"/>
          <w:headerReference r:id="rId3" w:type="default"/>
          <w:footerReference r:id="rId6" w:type="default"/>
          <w:headerReference r:id="rId4" w:type="even"/>
          <w:footerReference r:id="rId7" w:type="even"/>
          <w:pgSz w:w="11907" w:h="16839"/>
          <w:pgMar w:top="1361" w:right="1474" w:bottom="1361" w:left="1587" w:header="737" w:footer="510" w:gutter="0"/>
          <w:pgBorders>
            <w:top w:val="none" w:sz="0" w:space="0"/>
            <w:left w:val="none" w:sz="0" w:space="0"/>
            <w:bottom w:val="none" w:sz="0" w:space="0"/>
            <w:right w:val="none" w:sz="0" w:space="0"/>
          </w:pgBorders>
          <w:cols w:space="720" w:num="1"/>
          <w:titlePg/>
          <w:rtlGutter w:val="0"/>
          <w:docGrid w:linePitch="388" w:charSpace="2243"/>
        </w:sectPr>
      </w:pPr>
    </w:p>
    <w:p>
      <w:pPr>
        <w:widowControl w:val="0"/>
        <w:snapToGrid/>
        <w:jc w:val="center"/>
        <w:rPr>
          <w:rFonts w:hint="eastAsia" w:ascii="宋体" w:hAnsi="宋体" w:eastAsia="宋体" w:cs="宋体"/>
          <w:b/>
          <w:bCs/>
          <w:w w:val="90"/>
          <w:kern w:val="2"/>
          <w:sz w:val="48"/>
          <w:szCs w:val="48"/>
          <w:highlight w:val="none"/>
          <w:lang w:val="en-US" w:eastAsia="zh-CN" w:bidi="ar-SA"/>
        </w:rPr>
      </w:pPr>
    </w:p>
    <w:p>
      <w:pPr>
        <w:widowControl w:val="0"/>
        <w:jc w:val="center"/>
        <w:rPr>
          <w:rFonts w:hint="eastAsia" w:ascii="宋体" w:hAnsi="宋体" w:eastAsia="宋体" w:cs="宋体"/>
          <w:b/>
          <w:bCs/>
          <w:spacing w:val="79"/>
          <w:kern w:val="2"/>
          <w:sz w:val="72"/>
          <w:szCs w:val="72"/>
          <w:highlight w:val="none"/>
          <w:lang w:val="en-US" w:eastAsia="zh-CN" w:bidi="ar-SA"/>
        </w:rPr>
      </w:pPr>
      <w:r>
        <w:rPr>
          <w:rFonts w:hint="eastAsia" w:ascii="宋体" w:hAnsi="宋体" w:eastAsia="宋体" w:cs="宋体"/>
          <w:b/>
          <w:bCs/>
          <w:w w:val="90"/>
          <w:kern w:val="2"/>
          <w:sz w:val="48"/>
          <w:szCs w:val="48"/>
          <w:highlight w:val="none"/>
          <w:lang w:val="en-US" w:eastAsia="zh-CN" w:bidi="ar-SA"/>
        </w:rPr>
        <w:t>新疆国泰新华化工有限责任公司在役生产装置HAZOP分析、LOPA－SIL定级SIL验证项目</w:t>
      </w:r>
    </w:p>
    <w:p>
      <w:pPr>
        <w:jc w:val="both"/>
        <w:rPr>
          <w:rFonts w:hint="eastAsia" w:ascii="宋体" w:hAnsi="宋体" w:eastAsia="宋体" w:cs="宋体"/>
          <w:kern w:val="2"/>
          <w:sz w:val="21"/>
          <w:szCs w:val="20"/>
          <w:highlight w:val="none"/>
          <w:lang w:eastAsia="zh-CN"/>
        </w:rPr>
      </w:pPr>
    </w:p>
    <w:p>
      <w:pPr>
        <w:keepNext/>
        <w:widowControl w:val="0"/>
        <w:spacing w:line="360" w:lineRule="auto"/>
        <w:jc w:val="left"/>
        <w:outlineLvl w:val="9"/>
        <w:rPr>
          <w:rFonts w:hint="eastAsia" w:ascii="宋体" w:hAnsi="宋体" w:eastAsia="宋体" w:cs="宋体"/>
          <w:b/>
          <w:bCs/>
          <w:kern w:val="0"/>
          <w:sz w:val="20"/>
          <w:szCs w:val="32"/>
          <w:highlight w:val="none"/>
          <w:lang w:val="en-US" w:eastAsia="zh-CN" w:bidi="ar-SA"/>
        </w:rPr>
      </w:pPr>
    </w:p>
    <w:p>
      <w:pPr>
        <w:spacing w:before="325" w:line="1172" w:lineRule="exact"/>
        <w:ind w:left="445" w:right="424"/>
        <w:jc w:val="center"/>
        <w:rPr>
          <w:rFonts w:hint="eastAsia" w:ascii="宋体" w:hAnsi="宋体" w:eastAsia="宋体" w:cs="宋体"/>
          <w:b/>
          <w:bCs/>
          <w:spacing w:val="79"/>
          <w:kern w:val="2"/>
          <w:sz w:val="72"/>
          <w:szCs w:val="72"/>
          <w:highlight w:val="none"/>
          <w:lang w:eastAsia="zh-CN"/>
        </w:rPr>
      </w:pPr>
    </w:p>
    <w:p>
      <w:pPr>
        <w:spacing w:before="325" w:line="1172" w:lineRule="exact"/>
        <w:ind w:left="445" w:right="424"/>
        <w:jc w:val="center"/>
        <w:rPr>
          <w:rFonts w:hint="eastAsia" w:ascii="宋体" w:hAnsi="宋体" w:eastAsia="宋体" w:cs="宋体"/>
          <w:b/>
          <w:kern w:val="2"/>
          <w:sz w:val="72"/>
          <w:szCs w:val="72"/>
          <w:highlight w:val="none"/>
          <w:lang w:eastAsia="zh-CN"/>
        </w:rPr>
      </w:pPr>
      <w:r>
        <w:rPr>
          <w:rFonts w:hint="eastAsia" w:ascii="宋体" w:hAnsi="宋体" w:eastAsia="宋体" w:cs="宋体"/>
          <w:b/>
          <w:bCs/>
          <w:spacing w:val="79"/>
          <w:kern w:val="2"/>
          <w:sz w:val="72"/>
          <w:szCs w:val="72"/>
          <w:highlight w:val="none"/>
          <w:lang w:eastAsia="zh-CN"/>
        </w:rPr>
        <w:t>招</w:t>
      </w:r>
      <w:r>
        <w:rPr>
          <w:rFonts w:hint="eastAsia" w:ascii="宋体" w:hAnsi="宋体" w:eastAsia="宋体" w:cs="宋体"/>
          <w:b/>
          <w:bCs/>
          <w:spacing w:val="79"/>
          <w:kern w:val="2"/>
          <w:sz w:val="72"/>
          <w:szCs w:val="72"/>
          <w:highlight w:val="none"/>
          <w:lang w:val="en-US" w:eastAsia="zh-CN"/>
        </w:rPr>
        <w:t xml:space="preserve"> </w:t>
      </w:r>
      <w:r>
        <w:rPr>
          <w:rFonts w:hint="eastAsia" w:ascii="宋体" w:hAnsi="宋体" w:eastAsia="宋体" w:cs="宋体"/>
          <w:b/>
          <w:bCs/>
          <w:spacing w:val="79"/>
          <w:kern w:val="2"/>
          <w:sz w:val="72"/>
          <w:szCs w:val="72"/>
          <w:highlight w:val="none"/>
          <w:lang w:eastAsia="zh-CN"/>
        </w:rPr>
        <w:t>标</w:t>
      </w:r>
      <w:r>
        <w:rPr>
          <w:rFonts w:hint="eastAsia" w:ascii="宋体" w:hAnsi="宋体" w:eastAsia="宋体" w:cs="宋体"/>
          <w:b/>
          <w:bCs/>
          <w:spacing w:val="79"/>
          <w:kern w:val="2"/>
          <w:sz w:val="72"/>
          <w:szCs w:val="72"/>
          <w:highlight w:val="none"/>
          <w:lang w:val="en-US" w:eastAsia="zh-CN"/>
        </w:rPr>
        <w:t xml:space="preserve"> </w:t>
      </w:r>
      <w:r>
        <w:rPr>
          <w:rFonts w:hint="eastAsia" w:ascii="宋体" w:hAnsi="宋体" w:eastAsia="宋体" w:cs="宋体"/>
          <w:b/>
          <w:bCs/>
          <w:spacing w:val="79"/>
          <w:kern w:val="2"/>
          <w:sz w:val="72"/>
          <w:szCs w:val="72"/>
          <w:highlight w:val="none"/>
          <w:lang w:eastAsia="zh-CN"/>
        </w:rPr>
        <w:t>文</w:t>
      </w:r>
      <w:r>
        <w:rPr>
          <w:rFonts w:hint="eastAsia" w:ascii="宋体" w:hAnsi="宋体" w:eastAsia="宋体" w:cs="宋体"/>
          <w:b/>
          <w:bCs/>
          <w:spacing w:val="79"/>
          <w:kern w:val="2"/>
          <w:sz w:val="72"/>
          <w:szCs w:val="72"/>
          <w:highlight w:val="none"/>
          <w:lang w:val="en-US" w:eastAsia="zh-CN"/>
        </w:rPr>
        <w:t xml:space="preserve"> </w:t>
      </w:r>
      <w:r>
        <w:rPr>
          <w:rFonts w:hint="eastAsia" w:ascii="宋体" w:hAnsi="宋体" w:eastAsia="宋体" w:cs="宋体"/>
          <w:b/>
          <w:bCs/>
          <w:kern w:val="2"/>
          <w:sz w:val="72"/>
          <w:szCs w:val="72"/>
          <w:highlight w:val="none"/>
          <w:lang w:eastAsia="zh-CN"/>
        </w:rPr>
        <w:t>件</w:t>
      </w:r>
    </w:p>
    <w:p>
      <w:pPr>
        <w:keepNext/>
        <w:spacing w:line="360" w:lineRule="auto"/>
        <w:jc w:val="center"/>
        <w:rPr>
          <w:rFonts w:hint="eastAsia" w:ascii="宋体" w:hAnsi="宋体" w:eastAsia="宋体" w:cs="宋体"/>
          <w:b/>
          <w:bCs/>
          <w:kern w:val="2"/>
          <w:sz w:val="36"/>
          <w:szCs w:val="21"/>
          <w:highlight w:val="none"/>
          <w:lang w:val="en-US" w:eastAsia="zh-CN"/>
        </w:rPr>
      </w:pPr>
      <w:r>
        <w:rPr>
          <w:rFonts w:hint="eastAsia" w:ascii="宋体" w:hAnsi="宋体" w:eastAsia="宋体" w:cs="宋体"/>
          <w:b/>
          <w:bCs/>
          <w:kern w:val="2"/>
          <w:sz w:val="36"/>
          <w:szCs w:val="21"/>
          <w:highlight w:val="none"/>
          <w:lang w:val="en-US" w:eastAsia="zh-CN"/>
        </w:rPr>
        <w:t>项目</w:t>
      </w:r>
      <w:r>
        <w:rPr>
          <w:rFonts w:hint="eastAsia" w:ascii="宋体" w:hAnsi="宋体" w:eastAsia="宋体" w:cs="宋体"/>
          <w:b/>
          <w:bCs/>
          <w:kern w:val="2"/>
          <w:sz w:val="36"/>
          <w:szCs w:val="21"/>
          <w:highlight w:val="none"/>
          <w:lang w:eastAsia="zh-CN"/>
        </w:rPr>
        <w:t>编号：SXJJ-2021-CJHG0</w:t>
      </w:r>
      <w:r>
        <w:rPr>
          <w:rFonts w:hint="eastAsia" w:ascii="宋体" w:hAnsi="宋体" w:eastAsia="宋体" w:cs="宋体"/>
          <w:b/>
          <w:bCs/>
          <w:kern w:val="2"/>
          <w:sz w:val="36"/>
          <w:szCs w:val="21"/>
          <w:highlight w:val="none"/>
          <w:lang w:val="en-US" w:eastAsia="zh-CN"/>
        </w:rPr>
        <w:t>52</w:t>
      </w:r>
    </w:p>
    <w:p>
      <w:pPr>
        <w:spacing w:line="826" w:lineRule="exact"/>
        <w:jc w:val="both"/>
        <w:rPr>
          <w:rFonts w:hint="eastAsia" w:ascii="宋体" w:hAnsi="宋体" w:eastAsia="宋体" w:cs="宋体"/>
          <w:kern w:val="2"/>
          <w:sz w:val="52"/>
          <w:szCs w:val="52"/>
          <w:highlight w:val="none"/>
          <w:lang w:eastAsia="zh-CN"/>
        </w:rPr>
      </w:pPr>
    </w:p>
    <w:p>
      <w:pPr>
        <w:spacing w:line="826" w:lineRule="exact"/>
        <w:jc w:val="center"/>
        <w:rPr>
          <w:rFonts w:hint="eastAsia" w:ascii="宋体" w:hAnsi="宋体" w:eastAsia="宋体" w:cs="宋体"/>
          <w:kern w:val="2"/>
          <w:sz w:val="52"/>
          <w:szCs w:val="52"/>
          <w:highlight w:val="none"/>
          <w:lang w:eastAsia="zh-CN"/>
        </w:rPr>
      </w:pPr>
    </w:p>
    <w:p>
      <w:pPr>
        <w:keepNext/>
        <w:widowControl w:val="0"/>
        <w:spacing w:line="360" w:lineRule="auto"/>
        <w:jc w:val="left"/>
        <w:outlineLvl w:val="9"/>
        <w:rPr>
          <w:rFonts w:hint="eastAsia" w:ascii="宋体" w:hAnsi="宋体" w:eastAsia="宋体" w:cs="宋体"/>
          <w:b/>
          <w:bCs/>
          <w:kern w:val="0"/>
          <w:sz w:val="52"/>
          <w:szCs w:val="52"/>
          <w:highlight w:val="none"/>
          <w:lang w:val="en-US" w:eastAsia="zh-CN" w:bidi="ar-SA"/>
        </w:rPr>
      </w:pPr>
    </w:p>
    <w:p>
      <w:pPr>
        <w:jc w:val="both"/>
        <w:rPr>
          <w:rFonts w:hint="eastAsia" w:ascii="宋体" w:hAnsi="宋体" w:eastAsia="宋体" w:cs="宋体"/>
          <w:kern w:val="2"/>
          <w:sz w:val="21"/>
          <w:szCs w:val="20"/>
          <w:highlight w:val="none"/>
          <w:lang w:eastAsia="zh-CN"/>
        </w:rPr>
      </w:pPr>
    </w:p>
    <w:p>
      <w:pPr>
        <w:jc w:val="both"/>
        <w:rPr>
          <w:rFonts w:hint="eastAsia" w:ascii="宋体" w:hAnsi="宋体" w:eastAsia="宋体" w:cs="宋体"/>
          <w:kern w:val="2"/>
          <w:sz w:val="21"/>
          <w:szCs w:val="20"/>
          <w:highlight w:val="none"/>
          <w:lang w:eastAsia="zh-CN"/>
        </w:rPr>
      </w:pPr>
    </w:p>
    <w:p>
      <w:pPr>
        <w:keepNext/>
        <w:spacing w:line="460" w:lineRule="exact"/>
        <w:jc w:val="center"/>
        <w:rPr>
          <w:rFonts w:hint="eastAsia" w:ascii="宋体" w:hAnsi="宋体" w:eastAsia="宋体" w:cs="宋体"/>
          <w:b/>
          <w:bCs/>
          <w:kern w:val="2"/>
          <w:sz w:val="32"/>
          <w:szCs w:val="32"/>
          <w:highlight w:val="none"/>
          <w:lang w:eastAsia="zh-CN"/>
        </w:rPr>
      </w:pPr>
    </w:p>
    <w:p>
      <w:pPr>
        <w:keepNext/>
        <w:keepLines w:val="0"/>
        <w:pageBreakBefore w:val="0"/>
        <w:widowControl w:val="0"/>
        <w:kinsoku/>
        <w:wordWrap/>
        <w:overflowPunct/>
        <w:topLinePunct w:val="0"/>
        <w:autoSpaceDE/>
        <w:autoSpaceDN/>
        <w:bidi w:val="0"/>
        <w:adjustRightInd/>
        <w:snapToGrid/>
        <w:spacing w:line="460" w:lineRule="exact"/>
        <w:ind w:firstLine="1767" w:firstLineChars="550"/>
        <w:jc w:val="both"/>
        <w:textAlignment w:val="auto"/>
        <w:rPr>
          <w:rFonts w:hint="eastAsia" w:ascii="宋体" w:hAnsi="宋体" w:eastAsia="宋体" w:cs="宋体"/>
          <w:b/>
          <w:bCs/>
          <w:kern w:val="2"/>
          <w:sz w:val="32"/>
          <w:szCs w:val="32"/>
          <w:highlight w:val="none"/>
          <w:lang w:eastAsia="zh-CN"/>
        </w:rPr>
      </w:pPr>
      <w:r>
        <w:rPr>
          <w:rFonts w:hint="eastAsia" w:ascii="宋体" w:hAnsi="宋体" w:eastAsia="宋体" w:cs="宋体"/>
          <w:b/>
          <w:bCs/>
          <w:kern w:val="2"/>
          <w:sz w:val="32"/>
          <w:szCs w:val="32"/>
          <w:highlight w:val="none"/>
          <w:lang w:eastAsia="zh-CN"/>
        </w:rPr>
        <w:t>招 标 人：新疆国泰新华化工有限责任公司</w:t>
      </w:r>
    </w:p>
    <w:p>
      <w:pPr>
        <w:keepNext/>
        <w:keepLines w:val="0"/>
        <w:pageBreakBefore w:val="0"/>
        <w:widowControl/>
        <w:kinsoku/>
        <w:wordWrap/>
        <w:overflowPunct/>
        <w:topLinePunct w:val="0"/>
        <w:autoSpaceDE/>
        <w:autoSpaceDN/>
        <w:bidi w:val="0"/>
        <w:adjustRightInd/>
        <w:snapToGrid/>
        <w:spacing w:line="460" w:lineRule="exact"/>
        <w:ind w:firstLine="1767" w:firstLineChars="550"/>
        <w:jc w:val="left"/>
        <w:textAlignment w:val="auto"/>
        <w:rPr>
          <w:rFonts w:hint="eastAsia" w:ascii="宋体" w:hAnsi="宋体" w:eastAsia="宋体" w:cs="宋体"/>
          <w:b/>
          <w:bCs/>
          <w:kern w:val="2"/>
          <w:sz w:val="32"/>
          <w:szCs w:val="32"/>
          <w:highlight w:val="none"/>
          <w:lang w:eastAsia="zh-CN"/>
        </w:rPr>
      </w:pPr>
      <w:r>
        <w:rPr>
          <w:rFonts w:hint="eastAsia" w:ascii="宋体" w:hAnsi="宋体" w:eastAsia="宋体" w:cs="宋体"/>
          <w:b/>
          <w:bCs/>
          <w:kern w:val="2"/>
          <w:sz w:val="32"/>
          <w:szCs w:val="32"/>
          <w:highlight w:val="none"/>
          <w:lang w:val="en-US" w:eastAsia="zh-CN"/>
        </w:rPr>
        <w:t>代理机构</w:t>
      </w:r>
      <w:r>
        <w:rPr>
          <w:rFonts w:hint="eastAsia" w:ascii="宋体" w:hAnsi="宋体" w:eastAsia="宋体" w:cs="宋体"/>
          <w:b/>
          <w:bCs/>
          <w:kern w:val="2"/>
          <w:sz w:val="32"/>
          <w:szCs w:val="32"/>
          <w:highlight w:val="none"/>
          <w:lang w:eastAsia="zh-CN"/>
        </w:rPr>
        <w:t>：山西</w:t>
      </w:r>
      <w:r>
        <w:rPr>
          <w:rFonts w:hint="eastAsia" w:ascii="宋体" w:hAnsi="宋体" w:eastAsia="宋体" w:cs="宋体"/>
          <w:b/>
          <w:bCs/>
          <w:kern w:val="2"/>
          <w:sz w:val="32"/>
          <w:szCs w:val="32"/>
          <w:highlight w:val="none"/>
          <w:lang w:val="en-US" w:eastAsia="zh-CN"/>
        </w:rPr>
        <w:t>晋疆招标代理有限公司</w:t>
      </w:r>
      <w:r>
        <w:rPr>
          <w:rFonts w:hint="eastAsia" w:ascii="宋体" w:hAnsi="宋体" w:eastAsia="宋体" w:cs="宋体"/>
          <w:b/>
          <w:bCs/>
          <w:kern w:val="2"/>
          <w:sz w:val="32"/>
          <w:szCs w:val="32"/>
          <w:highlight w:val="none"/>
          <w:lang w:eastAsia="zh-CN"/>
        </w:rPr>
        <w:t xml:space="preserve">  </w:t>
      </w:r>
    </w:p>
    <w:p>
      <w:pPr>
        <w:widowControl w:val="0"/>
        <w:topLinePunct/>
        <w:jc w:val="both"/>
        <w:rPr>
          <w:rFonts w:hint="eastAsia" w:ascii="宋体" w:hAnsi="宋体" w:eastAsia="宋体" w:cs="宋体"/>
          <w:b/>
          <w:bCs/>
          <w:kern w:val="2"/>
          <w:sz w:val="32"/>
          <w:szCs w:val="32"/>
          <w:highlight w:val="none"/>
          <w:lang w:eastAsia="zh-CN"/>
        </w:rPr>
      </w:pPr>
    </w:p>
    <w:p>
      <w:pPr>
        <w:pStyle w:val="39"/>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b/>
          <w:bCs/>
          <w:kern w:val="2"/>
          <w:sz w:val="32"/>
          <w:szCs w:val="32"/>
          <w:highlight w:val="none"/>
          <w:lang w:eastAsia="zh-CN"/>
        </w:rPr>
      </w:pPr>
      <w:r>
        <w:rPr>
          <w:rFonts w:hint="eastAsia" w:ascii="宋体" w:hAnsi="宋体" w:eastAsia="宋体" w:cs="宋体"/>
          <w:b/>
          <w:bCs/>
          <w:kern w:val="2"/>
          <w:sz w:val="32"/>
          <w:szCs w:val="32"/>
          <w:highlight w:val="none"/>
          <w:lang w:eastAsia="zh-CN"/>
        </w:rPr>
        <w:t>二○</w:t>
      </w:r>
      <w:r>
        <w:rPr>
          <w:rFonts w:hint="eastAsia" w:ascii="宋体" w:hAnsi="宋体" w:eastAsia="宋体" w:cs="宋体"/>
          <w:b/>
          <w:bCs/>
          <w:kern w:val="2"/>
          <w:sz w:val="32"/>
          <w:szCs w:val="32"/>
          <w:highlight w:val="none"/>
          <w:lang w:val="en-US" w:eastAsia="zh-CN"/>
        </w:rPr>
        <w:t>二一</w:t>
      </w:r>
      <w:r>
        <w:rPr>
          <w:rFonts w:hint="eastAsia" w:ascii="宋体" w:hAnsi="宋体" w:eastAsia="宋体" w:cs="宋体"/>
          <w:b/>
          <w:bCs/>
          <w:kern w:val="2"/>
          <w:sz w:val="32"/>
          <w:szCs w:val="32"/>
          <w:highlight w:val="none"/>
          <w:lang w:eastAsia="zh-CN"/>
        </w:rPr>
        <w:t>年</w:t>
      </w:r>
      <w:r>
        <w:rPr>
          <w:rFonts w:hint="eastAsia" w:ascii="宋体" w:hAnsi="宋体" w:eastAsia="宋体" w:cs="宋体"/>
          <w:b/>
          <w:bCs/>
          <w:kern w:val="2"/>
          <w:sz w:val="32"/>
          <w:szCs w:val="32"/>
          <w:highlight w:val="none"/>
          <w:lang w:val="en-US" w:eastAsia="zh-CN"/>
        </w:rPr>
        <w:t>八</w:t>
      </w:r>
      <w:r>
        <w:rPr>
          <w:rFonts w:hint="eastAsia" w:ascii="宋体" w:hAnsi="宋体" w:eastAsia="宋体" w:cs="宋体"/>
          <w:b/>
          <w:bCs/>
          <w:kern w:val="2"/>
          <w:sz w:val="32"/>
          <w:szCs w:val="32"/>
          <w:highlight w:val="none"/>
          <w:lang w:eastAsia="zh-CN"/>
        </w:rPr>
        <w:t>月</w:t>
      </w:r>
    </w:p>
    <w:p>
      <w:pPr>
        <w:widowControl w:val="0"/>
        <w:snapToGrid w:val="0"/>
        <w:jc w:val="left"/>
        <w:rPr>
          <w:rFonts w:hint="eastAsia" w:ascii="宋体" w:hAnsi="宋体" w:eastAsia="宋体" w:cs="宋体"/>
          <w:kern w:val="2"/>
          <w:sz w:val="18"/>
          <w:highlight w:val="none"/>
          <w:lang w:val="en-US" w:eastAsia="zh-CN" w:bidi="ar-SA"/>
        </w:rPr>
        <w:sectPr>
          <w:headerReference r:id="rId9" w:type="default"/>
          <w:footerReference r:id="rId11" w:type="default"/>
          <w:headerReference r:id="rId10" w:type="even"/>
          <w:footerReference r:id="rId12" w:type="even"/>
          <w:pgSz w:w="11907" w:h="16840"/>
          <w:pgMar w:top="1418" w:right="1418" w:bottom="1418" w:left="1418" w:header="851" w:footer="851" w:gutter="0"/>
          <w:pgNumType w:start="0"/>
          <w:cols w:space="0" w:num="1"/>
          <w:titlePg/>
        </w:sectPr>
      </w:pPr>
    </w:p>
    <w:p>
      <w:pPr>
        <w:widowControl w:val="0"/>
        <w:snapToGrid w:val="0"/>
        <w:jc w:val="left"/>
        <w:rPr>
          <w:rFonts w:hint="eastAsia" w:ascii="宋体" w:hAnsi="宋体" w:eastAsia="宋体" w:cs="宋体"/>
          <w:kern w:val="2"/>
          <w:sz w:val="18"/>
          <w:highlight w:val="none"/>
          <w:lang w:val="en-US" w:eastAsia="zh-CN" w:bidi="ar-SA"/>
        </w:rPr>
      </w:pPr>
    </w:p>
    <w:p>
      <w:pPr>
        <w:pStyle w:val="18"/>
        <w:rPr>
          <w:rFonts w:hint="eastAsia" w:ascii="宋体" w:hAnsi="宋体" w:eastAsia="宋体" w:cs="宋体"/>
          <w:highlight w:val="none"/>
          <w:lang w:val="en-US" w:eastAsia="zh-CN"/>
        </w:rPr>
      </w:pPr>
    </w:p>
    <w:p>
      <w:pPr>
        <w:tabs>
          <w:tab w:val="left" w:pos="4125"/>
          <w:tab w:val="right" w:pos="9355"/>
        </w:tabs>
        <w:adjustRightInd w:val="0"/>
        <w:snapToGrid w:val="0"/>
        <w:spacing w:beforeLines="50"/>
        <w:jc w:val="center"/>
        <w:textAlignment w:val="baseline"/>
        <w:rPr>
          <w:rFonts w:hint="eastAsia" w:ascii="宋体" w:hAnsi="宋体" w:eastAsia="宋体" w:cs="宋体"/>
          <w:b/>
          <w:bCs/>
          <w:sz w:val="40"/>
          <w:szCs w:val="40"/>
          <w:highlight w:val="none"/>
          <w:lang w:val="zh-CN" w:eastAsia="zh-CN" w:bidi="zh-CN"/>
        </w:rPr>
      </w:pPr>
      <w:r>
        <w:rPr>
          <w:rFonts w:hint="eastAsia" w:ascii="宋体" w:hAnsi="宋体" w:eastAsia="宋体" w:cs="宋体"/>
          <w:b/>
          <w:bCs/>
          <w:sz w:val="40"/>
          <w:szCs w:val="40"/>
          <w:highlight w:val="none"/>
          <w:lang w:val="zh-CN" w:eastAsia="zh-CN" w:bidi="zh-CN"/>
        </w:rPr>
        <w:t>新疆国泰新华化工有限责任公司在役生产装置HAZOP分析、LOPA－SIL定级SIL验证项目</w:t>
      </w:r>
    </w:p>
    <w:p>
      <w:pPr>
        <w:keepNext w:val="0"/>
        <w:keepLines w:val="0"/>
        <w:pageBreakBefore w:val="0"/>
        <w:widowControl w:val="0"/>
        <w:tabs>
          <w:tab w:val="left" w:pos="4125"/>
          <w:tab w:val="right" w:pos="9355"/>
        </w:tabs>
        <w:kinsoku/>
        <w:wordWrap/>
        <w:overflowPunct/>
        <w:topLinePunct w:val="0"/>
        <w:autoSpaceDE/>
        <w:autoSpaceDN/>
        <w:bidi w:val="0"/>
        <w:adjustRightInd w:val="0"/>
        <w:snapToGrid w:val="0"/>
        <w:jc w:val="center"/>
        <w:textAlignment w:val="baseline"/>
        <w:rPr>
          <w:rFonts w:hint="eastAsia" w:ascii="宋体" w:hAnsi="宋体" w:eastAsia="宋体" w:cs="宋体"/>
          <w:b/>
          <w:bCs/>
          <w:sz w:val="40"/>
          <w:szCs w:val="40"/>
          <w:highlight w:val="none"/>
          <w:lang w:val="zh-CN" w:eastAsia="zh-CN" w:bidi="zh-CN"/>
        </w:rPr>
      </w:pPr>
      <w:r>
        <w:rPr>
          <w:rFonts w:hint="eastAsia" w:ascii="宋体" w:hAnsi="宋体" w:eastAsia="宋体" w:cs="宋体"/>
          <w:b/>
          <w:bCs/>
          <w:sz w:val="40"/>
          <w:szCs w:val="40"/>
          <w:highlight w:val="none"/>
          <w:lang w:val="zh-CN" w:eastAsia="zh-CN" w:bidi="zh-CN"/>
        </w:rPr>
        <w:t>招标文件</w:t>
      </w:r>
    </w:p>
    <w:p>
      <w:pPr>
        <w:tabs>
          <w:tab w:val="left" w:pos="4125"/>
          <w:tab w:val="right" w:pos="9355"/>
        </w:tabs>
        <w:adjustRightInd w:val="0"/>
        <w:snapToGrid w:val="0"/>
        <w:ind w:firstLine="2529" w:firstLineChars="700"/>
        <w:rPr>
          <w:rFonts w:hint="eastAsia" w:ascii="宋体" w:hAnsi="宋体" w:eastAsia="宋体" w:cs="宋体"/>
          <w:b/>
          <w:bCs/>
          <w:spacing w:val="20"/>
          <w:sz w:val="32"/>
          <w:szCs w:val="32"/>
          <w:highlight w:val="none"/>
          <w:lang w:eastAsia="zh-CN"/>
        </w:rPr>
      </w:pPr>
    </w:p>
    <w:p>
      <w:pPr>
        <w:tabs>
          <w:tab w:val="left" w:pos="4125"/>
          <w:tab w:val="right" w:pos="9355"/>
        </w:tabs>
        <w:adjustRightInd w:val="0"/>
        <w:snapToGrid w:val="0"/>
        <w:ind w:firstLine="2529" w:firstLineChars="700"/>
        <w:rPr>
          <w:rFonts w:hint="eastAsia" w:ascii="宋体" w:hAnsi="宋体" w:eastAsia="宋体" w:cs="宋体"/>
          <w:b/>
          <w:bCs/>
          <w:spacing w:val="20"/>
          <w:sz w:val="32"/>
          <w:szCs w:val="32"/>
          <w:highlight w:val="none"/>
          <w:lang w:eastAsia="zh-CN"/>
        </w:rPr>
      </w:pPr>
    </w:p>
    <w:p>
      <w:pPr>
        <w:keepNext w:val="0"/>
        <w:keepLines w:val="0"/>
        <w:pageBreakBefore w:val="0"/>
        <w:widowControl w:val="0"/>
        <w:tabs>
          <w:tab w:val="left" w:pos="4125"/>
          <w:tab w:val="right" w:pos="9355"/>
        </w:tabs>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b/>
          <w:bCs/>
          <w:spacing w:val="20"/>
          <w:sz w:val="32"/>
          <w:szCs w:val="32"/>
          <w:highlight w:val="none"/>
          <w:lang w:val="en-US" w:eastAsia="zh-CN"/>
        </w:rPr>
      </w:pPr>
      <w:r>
        <w:rPr>
          <w:rFonts w:hint="eastAsia" w:ascii="宋体" w:hAnsi="宋体" w:eastAsia="宋体" w:cs="宋体"/>
          <w:b/>
          <w:bCs/>
          <w:spacing w:val="20"/>
          <w:sz w:val="32"/>
          <w:szCs w:val="32"/>
          <w:highlight w:val="none"/>
          <w:lang w:eastAsia="zh-CN"/>
        </w:rPr>
        <w:t>项目编号：</w:t>
      </w:r>
      <w:r>
        <w:rPr>
          <w:rFonts w:hint="eastAsia" w:ascii="宋体" w:hAnsi="宋体" w:eastAsia="宋体" w:cs="宋体"/>
          <w:b/>
          <w:bCs/>
          <w:sz w:val="36"/>
          <w:szCs w:val="21"/>
          <w:highlight w:val="none"/>
          <w:lang w:val="zh-CN" w:eastAsia="zh-CN" w:bidi="zh-CN"/>
        </w:rPr>
        <w:t>SXJJ-2021-CJHG0</w:t>
      </w:r>
      <w:r>
        <w:rPr>
          <w:rFonts w:hint="eastAsia" w:ascii="宋体" w:hAnsi="宋体" w:eastAsia="宋体" w:cs="宋体"/>
          <w:b/>
          <w:bCs/>
          <w:sz w:val="36"/>
          <w:szCs w:val="21"/>
          <w:highlight w:val="none"/>
          <w:lang w:val="en-US" w:eastAsia="zh-CN" w:bidi="zh-CN"/>
        </w:rPr>
        <w:t>52</w:t>
      </w:r>
    </w:p>
    <w:p>
      <w:pPr>
        <w:tabs>
          <w:tab w:val="left" w:pos="8300"/>
        </w:tabs>
        <w:adjustRightInd w:val="0"/>
        <w:snapToGrid w:val="0"/>
        <w:spacing w:line="480" w:lineRule="auto"/>
        <w:rPr>
          <w:rFonts w:hint="eastAsia" w:ascii="宋体" w:hAnsi="宋体" w:eastAsia="宋体" w:cs="宋体"/>
          <w:b/>
          <w:bCs/>
          <w:sz w:val="28"/>
          <w:szCs w:val="28"/>
          <w:highlight w:val="none"/>
          <w:lang w:eastAsia="zh-CN"/>
        </w:rPr>
      </w:pPr>
    </w:p>
    <w:p>
      <w:pPr>
        <w:tabs>
          <w:tab w:val="left" w:pos="8300"/>
        </w:tabs>
        <w:snapToGrid w:val="0"/>
        <w:spacing w:line="580" w:lineRule="exact"/>
        <w:rPr>
          <w:rFonts w:hint="eastAsia" w:ascii="宋体" w:hAnsi="宋体" w:eastAsia="宋体" w:cs="宋体"/>
          <w:b/>
          <w:bCs/>
          <w:sz w:val="32"/>
          <w:szCs w:val="32"/>
          <w:highlight w:val="none"/>
          <w:lang w:eastAsia="zh-CN"/>
        </w:rPr>
      </w:pPr>
    </w:p>
    <w:p>
      <w:pPr>
        <w:tabs>
          <w:tab w:val="left" w:pos="8300"/>
        </w:tabs>
        <w:snapToGrid w:val="0"/>
        <w:spacing w:line="580" w:lineRule="exact"/>
        <w:rPr>
          <w:rFonts w:hint="eastAsia" w:ascii="宋体" w:hAnsi="宋体" w:eastAsia="宋体" w:cs="宋体"/>
          <w:b/>
          <w:bCs/>
          <w:sz w:val="32"/>
          <w:szCs w:val="32"/>
          <w:highlight w:val="none"/>
          <w:lang w:eastAsia="zh-CN"/>
        </w:rPr>
      </w:pPr>
    </w:p>
    <w:p>
      <w:pPr>
        <w:keepNext w:val="0"/>
        <w:keepLines w:val="0"/>
        <w:pageBreakBefore w:val="0"/>
        <w:widowControl w:val="0"/>
        <w:tabs>
          <w:tab w:val="left" w:pos="8300"/>
        </w:tabs>
        <w:kinsoku/>
        <w:wordWrap/>
        <w:overflowPunct/>
        <w:topLinePunct w:val="0"/>
        <w:autoSpaceDE/>
        <w:autoSpaceDN/>
        <w:bidi w:val="0"/>
        <w:adjustRightInd/>
        <w:snapToGrid w:val="0"/>
        <w:spacing w:line="580" w:lineRule="exact"/>
        <w:ind w:left="2088" w:hanging="2088" w:hangingChars="650"/>
        <w:textAlignment w:val="auto"/>
        <w:rPr>
          <w:rFonts w:hint="eastAsia" w:ascii="宋体" w:hAnsi="宋体" w:eastAsia="宋体" w:cs="宋体"/>
          <w:b/>
          <w:bCs/>
          <w:sz w:val="32"/>
          <w:szCs w:val="32"/>
          <w:highlight w:val="none"/>
          <w:u w:val="single"/>
          <w:lang w:val="zh-CN" w:eastAsia="zh-CN"/>
        </w:rPr>
      </w:pPr>
      <w:r>
        <w:rPr>
          <w:rFonts w:hint="eastAsia" w:ascii="宋体" w:hAnsi="宋体" w:eastAsia="宋体" w:cs="宋体"/>
          <w:b/>
          <w:bCs/>
          <w:sz w:val="32"/>
          <w:szCs w:val="32"/>
          <w:highlight w:val="none"/>
          <w:lang w:eastAsia="zh-CN"/>
        </w:rPr>
        <w:t>项 目 名 称：</w:t>
      </w:r>
      <w:r>
        <w:rPr>
          <w:rFonts w:hint="eastAsia" w:ascii="宋体" w:hAnsi="宋体" w:eastAsia="宋体" w:cs="宋体"/>
          <w:b/>
          <w:bCs/>
          <w:sz w:val="32"/>
          <w:szCs w:val="32"/>
          <w:highlight w:val="none"/>
          <w:u w:val="single"/>
          <w:lang w:val="zh-CN" w:eastAsia="zh-CN"/>
        </w:rPr>
        <w:t>新疆国泰新华化工有限责任公司在役生产装置HAZOP分析、LOPA－SIL定级SIL验证项目</w:t>
      </w:r>
    </w:p>
    <w:p>
      <w:pPr>
        <w:pStyle w:val="18"/>
        <w:keepNext w:val="0"/>
        <w:keepLines w:val="0"/>
        <w:pageBreakBefore w:val="0"/>
        <w:widowControl w:val="0"/>
        <w:kinsoku/>
        <w:wordWrap/>
        <w:overflowPunct/>
        <w:topLinePunct w:val="0"/>
        <w:autoSpaceDE/>
        <w:autoSpaceDN/>
        <w:bidi w:val="0"/>
        <w:adjustRightInd/>
        <w:ind w:firstLine="210" w:firstLineChars="100"/>
        <w:textAlignment w:val="auto"/>
        <w:rPr>
          <w:rFonts w:hint="eastAsia" w:ascii="宋体" w:hAnsi="宋体" w:eastAsia="宋体" w:cs="宋体"/>
          <w:highlight w:val="none"/>
          <w:lang w:eastAsia="zh-CN"/>
        </w:rPr>
      </w:pPr>
    </w:p>
    <w:p>
      <w:pPr>
        <w:keepNext w:val="0"/>
        <w:keepLines w:val="0"/>
        <w:pageBreakBefore w:val="0"/>
        <w:widowControl w:val="0"/>
        <w:tabs>
          <w:tab w:val="left" w:pos="8300"/>
        </w:tabs>
        <w:kinsoku/>
        <w:wordWrap/>
        <w:overflowPunct/>
        <w:topLinePunct w:val="0"/>
        <w:autoSpaceDE/>
        <w:autoSpaceDN/>
        <w:bidi w:val="0"/>
        <w:adjustRightInd/>
        <w:snapToGrid w:val="0"/>
        <w:spacing w:line="580" w:lineRule="exact"/>
        <w:ind w:firstLine="301" w:firstLineChars="100"/>
        <w:textAlignment w:val="auto"/>
        <w:rPr>
          <w:rFonts w:hint="eastAsia" w:ascii="宋体" w:hAnsi="宋体" w:eastAsia="宋体" w:cs="宋体"/>
          <w:b/>
          <w:bCs/>
          <w:sz w:val="30"/>
          <w:szCs w:val="30"/>
          <w:highlight w:val="none"/>
          <w:lang w:eastAsia="zh-CN"/>
        </w:rPr>
      </w:pPr>
    </w:p>
    <w:p>
      <w:pPr>
        <w:keepNext w:val="0"/>
        <w:keepLines w:val="0"/>
        <w:pageBreakBefore w:val="0"/>
        <w:widowControl w:val="0"/>
        <w:tabs>
          <w:tab w:val="left" w:pos="8300"/>
        </w:tabs>
        <w:kinsoku/>
        <w:wordWrap/>
        <w:overflowPunct/>
        <w:topLinePunct w:val="0"/>
        <w:autoSpaceDE/>
        <w:autoSpaceDN/>
        <w:bidi w:val="0"/>
        <w:adjustRightInd/>
        <w:snapToGrid w:val="0"/>
        <w:spacing w:line="580" w:lineRule="exact"/>
        <w:ind w:firstLine="349" w:firstLineChars="100"/>
        <w:textAlignment w:val="auto"/>
        <w:rPr>
          <w:rFonts w:hint="eastAsia" w:ascii="宋体" w:hAnsi="宋体" w:eastAsia="宋体" w:cs="宋体"/>
          <w:b/>
          <w:bCs/>
          <w:spacing w:val="14"/>
          <w:sz w:val="32"/>
          <w:szCs w:val="32"/>
          <w:highlight w:val="none"/>
          <w:lang w:eastAsia="zh-CN"/>
        </w:rPr>
      </w:pPr>
    </w:p>
    <w:p>
      <w:pPr>
        <w:keepNext w:val="0"/>
        <w:keepLines w:val="0"/>
        <w:pageBreakBefore w:val="0"/>
        <w:widowControl w:val="0"/>
        <w:tabs>
          <w:tab w:val="left" w:pos="8300"/>
        </w:tabs>
        <w:kinsoku/>
        <w:wordWrap/>
        <w:overflowPunct/>
        <w:topLinePunct w:val="0"/>
        <w:autoSpaceDE/>
        <w:autoSpaceDN/>
        <w:bidi w:val="0"/>
        <w:adjustRightInd/>
        <w:snapToGrid w:val="0"/>
        <w:spacing w:line="580" w:lineRule="exact"/>
        <w:ind w:firstLine="349" w:firstLineChars="100"/>
        <w:textAlignment w:val="auto"/>
        <w:rPr>
          <w:rFonts w:hint="eastAsia" w:ascii="宋体" w:hAnsi="宋体" w:eastAsia="宋体" w:cs="宋体"/>
          <w:b/>
          <w:bCs/>
          <w:spacing w:val="14"/>
          <w:sz w:val="32"/>
          <w:szCs w:val="32"/>
          <w:highlight w:val="none"/>
          <w:lang w:eastAsia="zh-CN"/>
        </w:rPr>
      </w:pPr>
    </w:p>
    <w:p>
      <w:pPr>
        <w:keepNext w:val="0"/>
        <w:keepLines w:val="0"/>
        <w:pageBreakBefore w:val="0"/>
        <w:widowControl w:val="0"/>
        <w:tabs>
          <w:tab w:val="left" w:pos="8300"/>
        </w:tabs>
        <w:kinsoku/>
        <w:wordWrap/>
        <w:overflowPunct/>
        <w:topLinePunct w:val="0"/>
        <w:autoSpaceDE/>
        <w:autoSpaceDN/>
        <w:bidi w:val="0"/>
        <w:adjustRightInd/>
        <w:snapToGrid w:val="0"/>
        <w:spacing w:line="580" w:lineRule="exact"/>
        <w:textAlignment w:val="auto"/>
        <w:rPr>
          <w:rFonts w:hint="eastAsia" w:ascii="宋体" w:hAnsi="宋体" w:eastAsia="宋体" w:cs="宋体"/>
          <w:b/>
          <w:bCs/>
          <w:sz w:val="32"/>
          <w:szCs w:val="32"/>
          <w:highlight w:val="none"/>
          <w:lang w:eastAsia="zh-CN"/>
        </w:rPr>
      </w:pPr>
      <w:r>
        <w:rPr>
          <w:rFonts w:hint="eastAsia" w:ascii="宋体" w:hAnsi="宋体" w:eastAsia="宋体" w:cs="宋体"/>
          <w:b/>
          <w:bCs/>
          <w:spacing w:val="14"/>
          <w:sz w:val="32"/>
          <w:szCs w:val="32"/>
          <w:highlight w:val="none"/>
          <w:lang w:eastAsia="zh-CN"/>
        </w:rPr>
        <w:t xml:space="preserve">代 理 机 </w:t>
      </w:r>
      <w:r>
        <w:rPr>
          <w:rFonts w:hint="eastAsia" w:ascii="宋体" w:hAnsi="宋体" w:eastAsia="宋体" w:cs="宋体"/>
          <w:b/>
          <w:bCs/>
          <w:spacing w:val="1"/>
          <w:sz w:val="32"/>
          <w:szCs w:val="32"/>
          <w:highlight w:val="none"/>
          <w:lang w:eastAsia="zh-CN"/>
        </w:rPr>
        <w:t>构</w:t>
      </w:r>
      <w:r>
        <w:rPr>
          <w:rFonts w:hint="eastAsia" w:ascii="宋体" w:hAnsi="宋体" w:eastAsia="宋体" w:cs="宋体"/>
          <w:b/>
          <w:bCs/>
          <w:sz w:val="32"/>
          <w:szCs w:val="32"/>
          <w:highlight w:val="none"/>
          <w:lang w:eastAsia="zh-CN"/>
        </w:rPr>
        <w:t>：</w:t>
      </w:r>
      <w:r>
        <w:rPr>
          <w:rFonts w:hint="eastAsia" w:ascii="宋体" w:hAnsi="宋体" w:eastAsia="宋体" w:cs="宋体"/>
          <w:sz w:val="32"/>
          <w:szCs w:val="32"/>
          <w:highlight w:val="none"/>
          <w:u w:val="single"/>
          <w:lang w:eastAsia="zh-CN"/>
        </w:rPr>
        <w:t xml:space="preserve">                                 </w:t>
      </w:r>
      <w:r>
        <w:rPr>
          <w:rFonts w:hint="eastAsia" w:ascii="宋体" w:hAnsi="宋体" w:eastAsia="宋体" w:cs="宋体"/>
          <w:b/>
          <w:bCs/>
          <w:sz w:val="32"/>
          <w:szCs w:val="32"/>
          <w:highlight w:val="none"/>
          <w:lang w:eastAsia="zh-CN"/>
        </w:rPr>
        <w:t>（盖章）</w:t>
      </w:r>
    </w:p>
    <w:p>
      <w:pPr>
        <w:keepNext w:val="0"/>
        <w:keepLines w:val="0"/>
        <w:pageBreakBefore w:val="0"/>
        <w:widowControl w:val="0"/>
        <w:tabs>
          <w:tab w:val="left" w:pos="8300"/>
        </w:tabs>
        <w:kinsoku/>
        <w:wordWrap/>
        <w:overflowPunct/>
        <w:topLinePunct w:val="0"/>
        <w:autoSpaceDE/>
        <w:autoSpaceDN/>
        <w:bidi w:val="0"/>
        <w:adjustRightInd/>
        <w:snapToGrid w:val="0"/>
        <w:spacing w:line="580" w:lineRule="exact"/>
        <w:ind w:left="557" w:leftChars="253" w:firstLine="321" w:firstLineChars="100"/>
        <w:textAlignment w:val="auto"/>
        <w:rPr>
          <w:rFonts w:hint="eastAsia" w:ascii="宋体" w:hAnsi="宋体" w:eastAsia="宋体" w:cs="宋体"/>
          <w:b/>
          <w:bCs/>
          <w:sz w:val="32"/>
          <w:szCs w:val="32"/>
          <w:highlight w:val="none"/>
          <w:lang w:eastAsia="zh-CN"/>
        </w:rPr>
      </w:pPr>
    </w:p>
    <w:p>
      <w:pPr>
        <w:keepNext w:val="0"/>
        <w:keepLines w:val="0"/>
        <w:pageBreakBefore w:val="0"/>
        <w:widowControl w:val="0"/>
        <w:tabs>
          <w:tab w:val="left" w:pos="8300"/>
        </w:tabs>
        <w:kinsoku/>
        <w:wordWrap/>
        <w:overflowPunct/>
        <w:topLinePunct w:val="0"/>
        <w:autoSpaceDE/>
        <w:autoSpaceDN/>
        <w:bidi w:val="0"/>
        <w:adjustRightInd/>
        <w:snapToGrid w:val="0"/>
        <w:spacing w:line="580" w:lineRule="exact"/>
        <w:ind w:firstLine="431" w:firstLineChars="100"/>
        <w:textAlignment w:val="auto"/>
        <w:rPr>
          <w:rFonts w:hint="eastAsia" w:ascii="宋体" w:hAnsi="宋体" w:eastAsia="宋体" w:cs="宋体"/>
          <w:b/>
          <w:bCs/>
          <w:spacing w:val="55"/>
          <w:sz w:val="32"/>
          <w:szCs w:val="32"/>
          <w:highlight w:val="none"/>
          <w:lang w:eastAsia="zh-CN"/>
        </w:rPr>
      </w:pPr>
    </w:p>
    <w:p>
      <w:pPr>
        <w:keepNext w:val="0"/>
        <w:keepLines w:val="0"/>
        <w:pageBreakBefore w:val="0"/>
        <w:widowControl w:val="0"/>
        <w:tabs>
          <w:tab w:val="left" w:pos="8300"/>
        </w:tabs>
        <w:kinsoku/>
        <w:wordWrap/>
        <w:overflowPunct/>
        <w:topLinePunct w:val="0"/>
        <w:autoSpaceDE/>
        <w:autoSpaceDN/>
        <w:bidi w:val="0"/>
        <w:adjustRightInd/>
        <w:snapToGrid w:val="0"/>
        <w:spacing w:line="580" w:lineRule="exact"/>
        <w:ind w:firstLine="431" w:firstLineChars="100"/>
        <w:textAlignment w:val="auto"/>
        <w:rPr>
          <w:rFonts w:hint="eastAsia" w:ascii="宋体" w:hAnsi="宋体" w:eastAsia="宋体" w:cs="宋体"/>
          <w:b/>
          <w:bCs/>
          <w:spacing w:val="55"/>
          <w:sz w:val="32"/>
          <w:szCs w:val="32"/>
          <w:highlight w:val="none"/>
          <w:lang w:eastAsia="zh-CN"/>
        </w:rPr>
      </w:pPr>
    </w:p>
    <w:p>
      <w:pPr>
        <w:keepNext w:val="0"/>
        <w:keepLines w:val="0"/>
        <w:pageBreakBefore w:val="0"/>
        <w:widowControl w:val="0"/>
        <w:tabs>
          <w:tab w:val="left" w:pos="8300"/>
        </w:tabs>
        <w:kinsoku/>
        <w:wordWrap/>
        <w:overflowPunct/>
        <w:topLinePunct w:val="0"/>
        <w:autoSpaceDE/>
        <w:autoSpaceDN/>
        <w:bidi w:val="0"/>
        <w:adjustRightInd/>
        <w:snapToGrid w:val="0"/>
        <w:spacing w:line="580" w:lineRule="exact"/>
        <w:textAlignment w:val="auto"/>
        <w:rPr>
          <w:rFonts w:hint="eastAsia" w:ascii="宋体" w:hAnsi="宋体" w:eastAsia="宋体" w:cs="宋体"/>
          <w:b/>
          <w:bCs/>
          <w:sz w:val="32"/>
          <w:szCs w:val="32"/>
          <w:highlight w:val="none"/>
          <w:lang w:eastAsia="zh-CN"/>
        </w:rPr>
      </w:pPr>
      <w:r>
        <w:rPr>
          <w:rFonts w:hint="eastAsia" w:ascii="宋体" w:hAnsi="宋体" w:eastAsia="宋体" w:cs="宋体"/>
          <w:b/>
          <w:bCs/>
          <w:spacing w:val="55"/>
          <w:sz w:val="32"/>
          <w:szCs w:val="32"/>
          <w:highlight w:val="none"/>
          <w:lang w:eastAsia="zh-CN"/>
        </w:rPr>
        <w:t>法定代表</w:t>
      </w:r>
      <w:r>
        <w:rPr>
          <w:rFonts w:hint="eastAsia" w:ascii="宋体" w:hAnsi="宋体" w:eastAsia="宋体" w:cs="宋体"/>
          <w:b/>
          <w:bCs/>
          <w:spacing w:val="2"/>
          <w:sz w:val="32"/>
          <w:szCs w:val="32"/>
          <w:highlight w:val="none"/>
          <w:lang w:eastAsia="zh-CN"/>
        </w:rPr>
        <w:t>人</w:t>
      </w:r>
    </w:p>
    <w:p>
      <w:pPr>
        <w:keepNext w:val="0"/>
        <w:keepLines w:val="0"/>
        <w:pageBreakBefore w:val="0"/>
        <w:widowControl w:val="0"/>
        <w:tabs>
          <w:tab w:val="left" w:pos="8300"/>
        </w:tabs>
        <w:kinsoku/>
        <w:wordWrap/>
        <w:overflowPunct/>
        <w:topLinePunct w:val="0"/>
        <w:autoSpaceDE/>
        <w:autoSpaceDN/>
        <w:bidi w:val="0"/>
        <w:adjustRightInd/>
        <w:snapToGrid w:val="0"/>
        <w:spacing w:line="580" w:lineRule="exact"/>
        <w:textAlignment w:val="auto"/>
        <w:rPr>
          <w:rFonts w:hint="eastAsia" w:ascii="宋体" w:hAnsi="宋体" w:eastAsia="宋体" w:cs="宋体"/>
          <w:b/>
          <w:bCs/>
          <w:sz w:val="32"/>
          <w:szCs w:val="32"/>
          <w:highlight w:val="none"/>
          <w:lang w:eastAsia="zh-CN"/>
        </w:rPr>
      </w:pPr>
      <w:r>
        <w:rPr>
          <w:rFonts w:hint="eastAsia" w:ascii="宋体" w:hAnsi="宋体" w:eastAsia="宋体" w:cs="宋体"/>
          <w:b/>
          <w:bCs/>
          <w:sz w:val="32"/>
          <w:szCs w:val="32"/>
          <w:highlight w:val="none"/>
          <w:lang w:eastAsia="zh-CN"/>
        </w:rPr>
        <w:t>或其委托代理人：</w:t>
      </w:r>
      <w:r>
        <w:rPr>
          <w:rFonts w:hint="eastAsia" w:ascii="宋体" w:hAnsi="宋体" w:eastAsia="宋体" w:cs="宋体"/>
          <w:sz w:val="32"/>
          <w:szCs w:val="32"/>
          <w:highlight w:val="none"/>
          <w:u w:val="single"/>
          <w:lang w:eastAsia="zh-CN"/>
        </w:rPr>
        <w:t xml:space="preserve">                            </w:t>
      </w:r>
      <w:r>
        <w:rPr>
          <w:rFonts w:hint="eastAsia" w:ascii="宋体" w:hAnsi="宋体" w:eastAsia="宋体" w:cs="宋体"/>
          <w:b/>
          <w:bCs/>
          <w:sz w:val="32"/>
          <w:szCs w:val="32"/>
          <w:highlight w:val="none"/>
          <w:lang w:eastAsia="zh-CN"/>
        </w:rPr>
        <w:t>（签字或签章）</w:t>
      </w:r>
    </w:p>
    <w:p>
      <w:pPr>
        <w:widowControl/>
        <w:spacing w:line="580" w:lineRule="exact"/>
        <w:rPr>
          <w:rFonts w:hint="eastAsia" w:ascii="宋体" w:hAnsi="宋体" w:eastAsia="宋体" w:cs="宋体"/>
          <w:b/>
          <w:bCs/>
          <w:sz w:val="30"/>
          <w:szCs w:val="30"/>
          <w:highlight w:val="none"/>
          <w:lang w:eastAsia="zh-CN"/>
        </w:rPr>
      </w:pPr>
    </w:p>
    <w:p>
      <w:pPr>
        <w:widowControl/>
        <w:spacing w:line="580" w:lineRule="exact"/>
        <w:rPr>
          <w:rFonts w:hint="eastAsia" w:ascii="宋体" w:hAnsi="宋体" w:eastAsia="宋体" w:cs="宋体"/>
          <w:b/>
          <w:bCs/>
          <w:sz w:val="30"/>
          <w:szCs w:val="30"/>
          <w:highlight w:val="none"/>
          <w:lang w:eastAsia="zh-CN"/>
        </w:rPr>
      </w:pPr>
    </w:p>
    <w:p>
      <w:pPr>
        <w:pStyle w:val="3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kern w:val="2"/>
          <w:sz w:val="32"/>
          <w:szCs w:val="32"/>
          <w:highlight w:val="none"/>
          <w:lang w:eastAsia="zh-CN"/>
        </w:rPr>
      </w:pPr>
      <w:r>
        <w:rPr>
          <w:rFonts w:hint="eastAsia" w:ascii="宋体" w:hAnsi="宋体" w:eastAsia="宋体" w:cs="宋体"/>
          <w:b/>
          <w:bCs/>
          <w:sz w:val="30"/>
          <w:szCs w:val="30"/>
          <w:highlight w:val="none"/>
        </w:rPr>
        <w:t>日    期：2021年</w:t>
      </w:r>
      <w:r>
        <w:rPr>
          <w:rFonts w:hint="eastAsia" w:ascii="宋体" w:hAnsi="宋体" w:eastAsia="宋体" w:cs="宋体"/>
          <w:b/>
          <w:bCs/>
          <w:sz w:val="30"/>
          <w:szCs w:val="30"/>
          <w:highlight w:val="none"/>
          <w:lang w:eastAsia="zh-CN"/>
        </w:rPr>
        <w:t>08</w:t>
      </w:r>
      <w:r>
        <w:rPr>
          <w:rFonts w:hint="eastAsia" w:ascii="宋体" w:hAnsi="宋体" w:eastAsia="宋体" w:cs="宋体"/>
          <w:b/>
          <w:bCs/>
          <w:sz w:val="30"/>
          <w:szCs w:val="30"/>
          <w:highlight w:val="none"/>
        </w:rPr>
        <w:t>月</w:t>
      </w:r>
      <w:r>
        <w:rPr>
          <w:rFonts w:hint="eastAsia" w:ascii="宋体" w:hAnsi="宋体" w:eastAsia="宋体" w:cs="宋体"/>
          <w:b/>
          <w:bCs/>
          <w:sz w:val="30"/>
          <w:szCs w:val="30"/>
          <w:highlight w:val="none"/>
          <w:lang w:val="en-US" w:eastAsia="zh-CN"/>
        </w:rPr>
        <w:t>27</w:t>
      </w:r>
      <w:r>
        <w:rPr>
          <w:rFonts w:hint="eastAsia" w:ascii="宋体" w:hAnsi="宋体" w:eastAsia="宋体" w:cs="宋体"/>
          <w:b/>
          <w:bCs/>
          <w:sz w:val="30"/>
          <w:szCs w:val="30"/>
          <w:highlight w:val="none"/>
        </w:rPr>
        <w:t>日</w:t>
      </w:r>
    </w:p>
    <w:p>
      <w:pPr>
        <w:tabs>
          <w:tab w:val="left" w:pos="561"/>
        </w:tabs>
        <w:spacing w:line="360" w:lineRule="auto"/>
        <w:ind w:left="2"/>
        <w:jc w:val="center"/>
        <w:rPr>
          <w:rFonts w:hint="eastAsia" w:ascii="宋体" w:hAnsi="宋体" w:eastAsia="宋体" w:cs="宋体"/>
          <w:sz w:val="28"/>
          <w:szCs w:val="28"/>
          <w:highlight w:val="none"/>
          <w:lang w:eastAsia="zh-CN"/>
        </w:rPr>
      </w:pPr>
      <w:r>
        <w:rPr>
          <w:rFonts w:hint="eastAsia" w:ascii="宋体" w:hAnsi="宋体" w:eastAsia="宋体" w:cs="宋体"/>
          <w:b/>
          <w:sz w:val="28"/>
          <w:szCs w:val="28"/>
          <w:highlight w:val="none"/>
          <w:lang w:eastAsia="zh-CN"/>
        </w:rPr>
        <w:t>目</w:t>
      </w:r>
      <w:r>
        <w:rPr>
          <w:rFonts w:hint="eastAsia" w:ascii="宋体" w:hAnsi="宋体" w:eastAsia="宋体" w:cs="宋体"/>
          <w:b/>
          <w:sz w:val="28"/>
          <w:szCs w:val="28"/>
          <w:highlight w:val="none"/>
          <w:lang w:eastAsia="zh-CN"/>
        </w:rPr>
        <w:tab/>
      </w:r>
      <w:r>
        <w:rPr>
          <w:rFonts w:hint="eastAsia" w:ascii="宋体" w:hAnsi="宋体" w:eastAsia="宋体" w:cs="宋体"/>
          <w:b/>
          <w:sz w:val="28"/>
          <w:szCs w:val="28"/>
          <w:highlight w:val="none"/>
          <w:lang w:eastAsia="zh-CN"/>
        </w:rPr>
        <w:t>录</w:t>
      </w:r>
    </w:p>
    <w:p>
      <w:pPr>
        <w:pStyle w:val="29"/>
        <w:keepNext w:val="0"/>
        <w:keepLines w:val="0"/>
        <w:pageBreakBefore w:val="0"/>
        <w:widowControl w:val="0"/>
        <w:tabs>
          <w:tab w:val="right" w:leader="dot" w:pos="9061"/>
        </w:tabs>
        <w:kinsoku/>
        <w:wordWrap/>
        <w:overflowPunct/>
        <w:topLinePunct w:val="0"/>
        <w:autoSpaceDE/>
        <w:autoSpaceDN/>
        <w:bidi w:val="0"/>
        <w:adjustRightInd w:val="0"/>
        <w:snapToGrid w:val="0"/>
        <w:spacing w:line="360" w:lineRule="auto"/>
        <w:ind w:left="0"/>
        <w:jc w:val="both"/>
        <w:textAlignment w:val="auto"/>
        <w:rPr>
          <w:rFonts w:hint="eastAsia" w:ascii="宋体" w:hAnsi="宋体" w:eastAsia="宋体" w:cs="宋体"/>
          <w:b/>
          <w:bCs/>
          <w:kern w:val="2"/>
          <w:highlight w:val="none"/>
          <w:lang w:eastAsia="zh-CN"/>
        </w:rPr>
      </w:pPr>
      <w:r>
        <w:rPr>
          <w:rFonts w:hint="eastAsia" w:ascii="宋体" w:hAnsi="宋体" w:eastAsia="宋体" w:cs="宋体"/>
          <w:b/>
          <w:bCs/>
          <w:highlight w:val="none"/>
        </w:rPr>
        <w:fldChar w:fldCharType="begin"/>
      </w:r>
      <w:r>
        <w:rPr>
          <w:rFonts w:hint="eastAsia" w:ascii="宋体" w:hAnsi="宋体" w:eastAsia="宋体" w:cs="宋体"/>
          <w:b/>
          <w:bCs/>
          <w:highlight w:val="none"/>
        </w:rPr>
        <w:instrText xml:space="preserve"> TOC \o "1-3" \h \z \u </w:instrText>
      </w:r>
      <w:r>
        <w:rPr>
          <w:rFonts w:hint="eastAsia" w:ascii="宋体" w:hAnsi="宋体" w:eastAsia="宋体" w:cs="宋体"/>
          <w:b/>
          <w:bCs/>
          <w:highlight w:val="none"/>
        </w:rPr>
        <w:fldChar w:fldCharType="separate"/>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"_Toc504729444" </w:instrText>
      </w:r>
      <w:r>
        <w:rPr>
          <w:rFonts w:hint="eastAsia" w:ascii="宋体" w:hAnsi="宋体" w:eastAsia="宋体" w:cs="宋体"/>
          <w:highlight w:val="none"/>
        </w:rPr>
        <w:fldChar w:fldCharType="separate"/>
      </w:r>
      <w:r>
        <w:rPr>
          <w:rStyle w:val="47"/>
          <w:rFonts w:hint="eastAsia" w:ascii="宋体" w:hAnsi="宋体" w:eastAsia="宋体" w:cs="宋体"/>
          <w:b/>
          <w:bCs/>
          <w:color w:val="auto"/>
          <w:spacing w:val="2"/>
          <w:highlight w:val="none"/>
          <w:lang w:eastAsia="zh-CN"/>
        </w:rPr>
        <w:t>第一卷</w:t>
      </w:r>
      <w:r>
        <w:rPr>
          <w:rFonts w:hint="eastAsia" w:ascii="宋体" w:hAnsi="宋体" w:eastAsia="宋体" w:cs="宋体"/>
          <w:b/>
          <w:bCs/>
          <w:highlight w:val="none"/>
        </w:rPr>
        <w:tab/>
      </w:r>
      <w:r>
        <w:rPr>
          <w:rFonts w:hint="eastAsia" w:ascii="宋体" w:hAnsi="宋体" w:eastAsia="宋体" w:cs="宋体"/>
          <w:b/>
          <w:bCs/>
          <w:highlight w:val="none"/>
        </w:rPr>
        <w:fldChar w:fldCharType="begin"/>
      </w:r>
      <w:r>
        <w:rPr>
          <w:rFonts w:hint="eastAsia" w:ascii="宋体" w:hAnsi="宋体" w:eastAsia="宋体" w:cs="宋体"/>
          <w:b/>
          <w:bCs/>
          <w:highlight w:val="none"/>
        </w:rPr>
        <w:instrText xml:space="preserve"> PAGEREF _Toc504729444 \h </w:instrText>
      </w:r>
      <w:r>
        <w:rPr>
          <w:rFonts w:hint="eastAsia" w:ascii="宋体" w:hAnsi="宋体" w:eastAsia="宋体" w:cs="宋体"/>
          <w:b/>
          <w:bCs/>
          <w:highlight w:val="none"/>
        </w:rPr>
        <w:fldChar w:fldCharType="separate"/>
      </w:r>
      <w:r>
        <w:rPr>
          <w:rFonts w:hint="eastAsia" w:ascii="宋体" w:hAnsi="宋体" w:eastAsia="宋体" w:cs="宋体"/>
          <w:b/>
          <w:bCs/>
          <w:highlight w:val="none"/>
        </w:rPr>
        <w:t>2</w:t>
      </w:r>
      <w:r>
        <w:rPr>
          <w:rFonts w:hint="eastAsia" w:ascii="宋体" w:hAnsi="宋体" w:eastAsia="宋体" w:cs="宋体"/>
          <w:b/>
          <w:bCs/>
          <w:highlight w:val="none"/>
        </w:rPr>
        <w:fldChar w:fldCharType="end"/>
      </w:r>
      <w:r>
        <w:rPr>
          <w:rFonts w:hint="eastAsia" w:ascii="宋体" w:hAnsi="宋体" w:eastAsia="宋体" w:cs="宋体"/>
          <w:b/>
          <w:bCs/>
          <w:highlight w:val="none"/>
        </w:rPr>
        <w:fldChar w:fldCharType="end"/>
      </w:r>
    </w:p>
    <w:p>
      <w:pPr>
        <w:pStyle w:val="29"/>
        <w:keepNext w:val="0"/>
        <w:keepLines w:val="0"/>
        <w:pageBreakBefore w:val="0"/>
        <w:widowControl w:val="0"/>
        <w:tabs>
          <w:tab w:val="right" w:leader="dot" w:pos="9061"/>
        </w:tabs>
        <w:kinsoku/>
        <w:wordWrap/>
        <w:overflowPunct/>
        <w:topLinePunct w:val="0"/>
        <w:autoSpaceDE/>
        <w:autoSpaceDN/>
        <w:bidi w:val="0"/>
        <w:adjustRightInd w:val="0"/>
        <w:snapToGrid w:val="0"/>
        <w:spacing w:line="360" w:lineRule="auto"/>
        <w:ind w:left="0" w:firstLine="420" w:firstLineChars="200"/>
        <w:jc w:val="both"/>
        <w:textAlignment w:val="auto"/>
        <w:rPr>
          <w:rFonts w:hint="eastAsia" w:ascii="宋体" w:hAnsi="宋体" w:eastAsia="宋体" w:cs="宋体"/>
          <w:b/>
          <w:bCs/>
          <w:kern w:val="2"/>
          <w:highlight w:val="none"/>
          <w:lang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"_Toc504729445" </w:instrText>
      </w:r>
      <w:r>
        <w:rPr>
          <w:rFonts w:hint="eastAsia" w:ascii="宋体" w:hAnsi="宋体" w:eastAsia="宋体" w:cs="宋体"/>
          <w:highlight w:val="none"/>
        </w:rPr>
        <w:fldChar w:fldCharType="separate"/>
      </w:r>
      <w:r>
        <w:rPr>
          <w:rStyle w:val="47"/>
          <w:rFonts w:hint="eastAsia" w:ascii="宋体" w:hAnsi="宋体" w:eastAsia="宋体" w:cs="宋体"/>
          <w:b/>
          <w:bCs/>
          <w:color w:val="auto"/>
          <w:highlight w:val="none"/>
          <w:lang w:eastAsia="zh-CN"/>
        </w:rPr>
        <w:t>第一章  招标公告</w:t>
      </w:r>
      <w:r>
        <w:rPr>
          <w:rFonts w:hint="eastAsia" w:ascii="宋体" w:hAnsi="宋体" w:eastAsia="宋体" w:cs="宋体"/>
          <w:b/>
          <w:bCs/>
          <w:highlight w:val="none"/>
        </w:rPr>
        <w:tab/>
      </w:r>
      <w:r>
        <w:rPr>
          <w:rFonts w:hint="eastAsia" w:ascii="宋体" w:hAnsi="宋体" w:eastAsia="宋体" w:cs="宋体"/>
          <w:b/>
          <w:bCs/>
          <w:highlight w:val="none"/>
        </w:rPr>
        <w:fldChar w:fldCharType="begin"/>
      </w:r>
      <w:r>
        <w:rPr>
          <w:rFonts w:hint="eastAsia" w:ascii="宋体" w:hAnsi="宋体" w:eastAsia="宋体" w:cs="宋体"/>
          <w:b/>
          <w:bCs/>
          <w:highlight w:val="none"/>
        </w:rPr>
        <w:instrText xml:space="preserve"> PAGEREF _Toc504729445 \h </w:instrText>
      </w:r>
      <w:r>
        <w:rPr>
          <w:rFonts w:hint="eastAsia" w:ascii="宋体" w:hAnsi="宋体" w:eastAsia="宋体" w:cs="宋体"/>
          <w:b/>
          <w:bCs/>
          <w:highlight w:val="none"/>
        </w:rPr>
        <w:fldChar w:fldCharType="separate"/>
      </w:r>
      <w:r>
        <w:rPr>
          <w:rFonts w:hint="eastAsia" w:ascii="宋体" w:hAnsi="宋体" w:eastAsia="宋体" w:cs="宋体"/>
          <w:b/>
          <w:bCs/>
          <w:highlight w:val="none"/>
        </w:rPr>
        <w:t>3</w:t>
      </w:r>
      <w:r>
        <w:rPr>
          <w:rFonts w:hint="eastAsia" w:ascii="宋体" w:hAnsi="宋体" w:eastAsia="宋体" w:cs="宋体"/>
          <w:b/>
          <w:bCs/>
          <w:highlight w:val="none"/>
        </w:rPr>
        <w:fldChar w:fldCharType="end"/>
      </w:r>
      <w:r>
        <w:rPr>
          <w:rFonts w:hint="eastAsia" w:ascii="宋体" w:hAnsi="宋体" w:eastAsia="宋体" w:cs="宋体"/>
          <w:b/>
          <w:bCs/>
          <w:highlight w:val="none"/>
        </w:rPr>
        <w:fldChar w:fldCharType="end"/>
      </w:r>
    </w:p>
    <w:p>
      <w:pPr>
        <w:pStyle w:val="29"/>
        <w:keepNext w:val="0"/>
        <w:keepLines w:val="0"/>
        <w:pageBreakBefore w:val="0"/>
        <w:widowControl w:val="0"/>
        <w:tabs>
          <w:tab w:val="right" w:leader="dot" w:pos="9061"/>
        </w:tabs>
        <w:kinsoku/>
        <w:wordWrap/>
        <w:overflowPunct/>
        <w:topLinePunct w:val="0"/>
        <w:autoSpaceDE/>
        <w:autoSpaceDN/>
        <w:bidi w:val="0"/>
        <w:adjustRightInd w:val="0"/>
        <w:snapToGrid w:val="0"/>
        <w:spacing w:line="360" w:lineRule="auto"/>
        <w:ind w:left="0" w:firstLine="420" w:firstLineChars="200"/>
        <w:jc w:val="both"/>
        <w:textAlignment w:val="auto"/>
        <w:rPr>
          <w:rFonts w:hint="eastAsia" w:ascii="宋体" w:hAnsi="宋体" w:eastAsia="宋体" w:cs="宋体"/>
          <w:b/>
          <w:bCs/>
          <w:kern w:val="2"/>
          <w:highlight w:val="none"/>
          <w:lang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"_Toc504729454" </w:instrText>
      </w:r>
      <w:r>
        <w:rPr>
          <w:rFonts w:hint="eastAsia" w:ascii="宋体" w:hAnsi="宋体" w:eastAsia="宋体" w:cs="宋体"/>
          <w:highlight w:val="none"/>
        </w:rPr>
        <w:fldChar w:fldCharType="separate"/>
      </w:r>
      <w:r>
        <w:rPr>
          <w:rStyle w:val="47"/>
          <w:rFonts w:hint="eastAsia" w:ascii="宋体" w:hAnsi="宋体" w:eastAsia="宋体" w:cs="宋体"/>
          <w:b/>
          <w:bCs/>
          <w:color w:val="auto"/>
          <w:highlight w:val="none"/>
          <w:lang w:eastAsia="zh-CN"/>
        </w:rPr>
        <w:t>第二章  投标人须知</w:t>
      </w:r>
      <w:r>
        <w:rPr>
          <w:rFonts w:hint="eastAsia" w:ascii="宋体" w:hAnsi="宋体" w:eastAsia="宋体" w:cs="宋体"/>
          <w:b/>
          <w:bCs/>
          <w:highlight w:val="none"/>
        </w:rPr>
        <w:tab/>
      </w:r>
      <w:r>
        <w:rPr>
          <w:rFonts w:hint="eastAsia" w:ascii="宋体" w:hAnsi="宋体" w:eastAsia="宋体" w:cs="宋体"/>
          <w:b/>
          <w:bCs/>
          <w:highlight w:val="none"/>
        </w:rPr>
        <w:fldChar w:fldCharType="begin"/>
      </w:r>
      <w:r>
        <w:rPr>
          <w:rFonts w:hint="eastAsia" w:ascii="宋体" w:hAnsi="宋体" w:eastAsia="宋体" w:cs="宋体"/>
          <w:b/>
          <w:bCs/>
          <w:highlight w:val="none"/>
        </w:rPr>
        <w:instrText xml:space="preserve"> PAGEREF _Toc504729454 \h </w:instrText>
      </w:r>
      <w:r>
        <w:rPr>
          <w:rFonts w:hint="eastAsia" w:ascii="宋体" w:hAnsi="宋体" w:eastAsia="宋体" w:cs="宋体"/>
          <w:b/>
          <w:bCs/>
          <w:highlight w:val="none"/>
        </w:rPr>
        <w:fldChar w:fldCharType="separate"/>
      </w:r>
      <w:r>
        <w:rPr>
          <w:rFonts w:hint="eastAsia" w:ascii="宋体" w:hAnsi="宋体" w:eastAsia="宋体" w:cs="宋体"/>
          <w:b/>
          <w:bCs/>
          <w:highlight w:val="none"/>
        </w:rPr>
        <w:t>6</w:t>
      </w:r>
      <w:r>
        <w:rPr>
          <w:rFonts w:hint="eastAsia" w:ascii="宋体" w:hAnsi="宋体" w:eastAsia="宋体" w:cs="宋体"/>
          <w:b/>
          <w:bCs/>
          <w:highlight w:val="none"/>
        </w:rPr>
        <w:fldChar w:fldCharType="end"/>
      </w:r>
      <w:r>
        <w:rPr>
          <w:rFonts w:hint="eastAsia" w:ascii="宋体" w:hAnsi="宋体" w:eastAsia="宋体" w:cs="宋体"/>
          <w:b/>
          <w:bCs/>
          <w:highlight w:val="none"/>
        </w:rPr>
        <w:fldChar w:fldCharType="end"/>
      </w:r>
    </w:p>
    <w:p>
      <w:pPr>
        <w:pStyle w:val="29"/>
        <w:keepNext w:val="0"/>
        <w:keepLines w:val="0"/>
        <w:pageBreakBefore w:val="0"/>
        <w:widowControl w:val="0"/>
        <w:tabs>
          <w:tab w:val="right" w:leader="dot" w:pos="9061"/>
        </w:tabs>
        <w:kinsoku/>
        <w:wordWrap/>
        <w:overflowPunct/>
        <w:topLinePunct w:val="0"/>
        <w:autoSpaceDE/>
        <w:autoSpaceDN/>
        <w:bidi w:val="0"/>
        <w:adjustRightInd w:val="0"/>
        <w:snapToGrid w:val="0"/>
        <w:spacing w:line="360" w:lineRule="auto"/>
        <w:ind w:left="0" w:firstLine="420" w:firstLineChars="200"/>
        <w:jc w:val="both"/>
        <w:textAlignment w:val="auto"/>
        <w:rPr>
          <w:rFonts w:hint="eastAsia" w:ascii="宋体" w:hAnsi="宋体" w:eastAsia="宋体" w:cs="宋体"/>
          <w:b/>
          <w:bCs/>
          <w:kern w:val="2"/>
          <w:highlight w:val="none"/>
          <w:lang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"_Toc504729515" </w:instrText>
      </w:r>
      <w:r>
        <w:rPr>
          <w:rFonts w:hint="eastAsia" w:ascii="宋体" w:hAnsi="宋体" w:eastAsia="宋体" w:cs="宋体"/>
          <w:highlight w:val="none"/>
        </w:rPr>
        <w:fldChar w:fldCharType="separate"/>
      </w:r>
      <w:r>
        <w:rPr>
          <w:rStyle w:val="47"/>
          <w:rFonts w:hint="eastAsia" w:ascii="宋体" w:hAnsi="宋体" w:eastAsia="宋体" w:cs="宋体"/>
          <w:b/>
          <w:bCs/>
          <w:color w:val="auto"/>
          <w:highlight w:val="none"/>
          <w:lang w:eastAsia="zh-CN"/>
        </w:rPr>
        <w:t>第三章  评标办法</w:t>
      </w:r>
      <w:r>
        <w:rPr>
          <w:rFonts w:hint="eastAsia" w:ascii="宋体" w:hAnsi="宋体" w:eastAsia="宋体" w:cs="宋体"/>
          <w:b/>
          <w:bCs/>
          <w:highlight w:val="none"/>
        </w:rPr>
        <w:tab/>
      </w:r>
      <w:r>
        <w:rPr>
          <w:rFonts w:hint="eastAsia" w:ascii="宋体" w:hAnsi="宋体" w:eastAsia="宋体" w:cs="宋体"/>
          <w:b/>
          <w:bCs/>
          <w:highlight w:val="none"/>
        </w:rPr>
        <w:fldChar w:fldCharType="begin"/>
      </w:r>
      <w:r>
        <w:rPr>
          <w:rFonts w:hint="eastAsia" w:ascii="宋体" w:hAnsi="宋体" w:eastAsia="宋体" w:cs="宋体"/>
          <w:b/>
          <w:bCs/>
          <w:highlight w:val="none"/>
        </w:rPr>
        <w:instrText xml:space="preserve"> PAGEREF _Toc504729515 \h </w:instrText>
      </w:r>
      <w:r>
        <w:rPr>
          <w:rFonts w:hint="eastAsia" w:ascii="宋体" w:hAnsi="宋体" w:eastAsia="宋体" w:cs="宋体"/>
          <w:b/>
          <w:bCs/>
          <w:highlight w:val="none"/>
        </w:rPr>
        <w:fldChar w:fldCharType="separate"/>
      </w:r>
      <w:r>
        <w:rPr>
          <w:rFonts w:hint="eastAsia" w:ascii="宋体" w:hAnsi="宋体" w:eastAsia="宋体" w:cs="宋体"/>
          <w:b/>
          <w:bCs/>
          <w:highlight w:val="none"/>
        </w:rPr>
        <w:t>18</w:t>
      </w:r>
      <w:r>
        <w:rPr>
          <w:rFonts w:hint="eastAsia" w:ascii="宋体" w:hAnsi="宋体" w:eastAsia="宋体" w:cs="宋体"/>
          <w:b/>
          <w:bCs/>
          <w:highlight w:val="none"/>
        </w:rPr>
        <w:fldChar w:fldCharType="end"/>
      </w:r>
      <w:r>
        <w:rPr>
          <w:rFonts w:hint="eastAsia" w:ascii="宋体" w:hAnsi="宋体" w:eastAsia="宋体" w:cs="宋体"/>
          <w:b/>
          <w:bCs/>
          <w:highlight w:val="none"/>
        </w:rPr>
        <w:fldChar w:fldCharType="end"/>
      </w:r>
    </w:p>
    <w:p>
      <w:pPr>
        <w:pStyle w:val="29"/>
        <w:keepNext w:val="0"/>
        <w:keepLines w:val="0"/>
        <w:pageBreakBefore w:val="0"/>
        <w:widowControl w:val="0"/>
        <w:tabs>
          <w:tab w:val="right" w:leader="dot" w:pos="9061"/>
        </w:tabs>
        <w:kinsoku/>
        <w:wordWrap/>
        <w:overflowPunct/>
        <w:topLinePunct w:val="0"/>
        <w:autoSpaceDE/>
        <w:autoSpaceDN/>
        <w:bidi w:val="0"/>
        <w:adjustRightInd w:val="0"/>
        <w:snapToGrid w:val="0"/>
        <w:spacing w:line="360" w:lineRule="auto"/>
        <w:ind w:left="0" w:firstLine="420" w:firstLineChars="200"/>
        <w:jc w:val="both"/>
        <w:textAlignment w:val="auto"/>
        <w:rPr>
          <w:rFonts w:hint="eastAsia" w:ascii="宋体" w:hAnsi="宋体" w:eastAsia="宋体" w:cs="宋体"/>
          <w:b/>
          <w:bCs/>
          <w:kern w:val="2"/>
          <w:highlight w:val="none"/>
          <w:lang w:val="en-US"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"_Toc504729526" </w:instrText>
      </w:r>
      <w:r>
        <w:rPr>
          <w:rFonts w:hint="eastAsia" w:ascii="宋体" w:hAnsi="宋体" w:eastAsia="宋体" w:cs="宋体"/>
          <w:highlight w:val="none"/>
        </w:rPr>
        <w:fldChar w:fldCharType="separate"/>
      </w:r>
      <w:r>
        <w:rPr>
          <w:rStyle w:val="47"/>
          <w:rFonts w:hint="eastAsia" w:ascii="宋体" w:hAnsi="宋体" w:eastAsia="宋体" w:cs="宋体"/>
          <w:b/>
          <w:bCs/>
          <w:color w:val="auto"/>
          <w:highlight w:val="none"/>
          <w:lang w:eastAsia="zh-CN"/>
        </w:rPr>
        <w:t>第四章  合同条款及格式</w:t>
      </w:r>
      <w:r>
        <w:rPr>
          <w:rFonts w:hint="eastAsia" w:ascii="宋体" w:hAnsi="宋体" w:eastAsia="宋体" w:cs="宋体"/>
          <w:b/>
          <w:bCs/>
          <w:highlight w:val="none"/>
        </w:rPr>
        <w:tab/>
      </w:r>
      <w:r>
        <w:rPr>
          <w:rFonts w:hint="eastAsia" w:ascii="宋体" w:hAnsi="宋体" w:eastAsia="宋体" w:cs="宋体"/>
          <w:b/>
          <w:bCs/>
          <w:highlight w:val="none"/>
          <w:lang w:val="en-US" w:eastAsia="zh-CN"/>
        </w:rPr>
        <w:t>2</w:t>
      </w:r>
      <w:r>
        <w:rPr>
          <w:rFonts w:hint="eastAsia" w:ascii="宋体" w:hAnsi="宋体" w:eastAsia="宋体" w:cs="宋体"/>
          <w:b/>
          <w:bCs/>
          <w:highlight w:val="none"/>
        </w:rPr>
        <w:fldChar w:fldCharType="end"/>
      </w:r>
      <w:r>
        <w:rPr>
          <w:rFonts w:hint="eastAsia" w:ascii="宋体" w:hAnsi="宋体" w:eastAsia="宋体" w:cs="宋体"/>
          <w:b/>
          <w:bCs/>
          <w:highlight w:val="none"/>
          <w:lang w:val="en-US" w:eastAsia="zh-CN"/>
        </w:rPr>
        <w:t>3</w:t>
      </w:r>
    </w:p>
    <w:p>
      <w:pPr>
        <w:pStyle w:val="29"/>
        <w:keepNext w:val="0"/>
        <w:keepLines w:val="0"/>
        <w:pageBreakBefore w:val="0"/>
        <w:widowControl w:val="0"/>
        <w:tabs>
          <w:tab w:val="right" w:leader="dot" w:pos="9061"/>
        </w:tabs>
        <w:kinsoku/>
        <w:wordWrap/>
        <w:overflowPunct/>
        <w:topLinePunct w:val="0"/>
        <w:autoSpaceDE/>
        <w:autoSpaceDN/>
        <w:bidi w:val="0"/>
        <w:adjustRightInd w:val="0"/>
        <w:snapToGrid w:val="0"/>
        <w:spacing w:line="360" w:lineRule="auto"/>
        <w:ind w:left="0"/>
        <w:jc w:val="both"/>
        <w:textAlignment w:val="auto"/>
        <w:rPr>
          <w:rFonts w:hint="eastAsia" w:ascii="宋体" w:hAnsi="宋体" w:eastAsia="宋体" w:cs="宋体"/>
          <w:b/>
          <w:bCs/>
          <w:kern w:val="2"/>
          <w:highlight w:val="none"/>
          <w:lang w:val="en-US"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"_Toc504729712" </w:instrText>
      </w:r>
      <w:r>
        <w:rPr>
          <w:rFonts w:hint="eastAsia" w:ascii="宋体" w:hAnsi="宋体" w:eastAsia="宋体" w:cs="宋体"/>
          <w:highlight w:val="none"/>
        </w:rPr>
        <w:fldChar w:fldCharType="separate"/>
      </w:r>
      <w:r>
        <w:rPr>
          <w:rStyle w:val="47"/>
          <w:rFonts w:hint="eastAsia" w:ascii="宋体" w:hAnsi="宋体" w:eastAsia="宋体" w:cs="宋体"/>
          <w:b/>
          <w:bCs/>
          <w:color w:val="auto"/>
          <w:highlight w:val="none"/>
          <w:lang w:eastAsia="zh-CN"/>
        </w:rPr>
        <w:t>第二卷</w:t>
      </w:r>
      <w:r>
        <w:rPr>
          <w:rFonts w:hint="eastAsia" w:ascii="宋体" w:hAnsi="宋体" w:eastAsia="宋体" w:cs="宋体"/>
          <w:b/>
          <w:bCs/>
          <w:highlight w:val="none"/>
        </w:rPr>
        <w:tab/>
      </w:r>
      <w:r>
        <w:rPr>
          <w:rFonts w:hint="eastAsia" w:ascii="宋体" w:hAnsi="宋体" w:eastAsia="宋体" w:cs="宋体"/>
          <w:b/>
          <w:bCs/>
          <w:highlight w:val="none"/>
          <w:lang w:val="en-US" w:eastAsia="zh-CN"/>
        </w:rPr>
        <w:t>2</w:t>
      </w:r>
      <w:r>
        <w:rPr>
          <w:rFonts w:hint="eastAsia" w:ascii="宋体" w:hAnsi="宋体" w:eastAsia="宋体" w:cs="宋体"/>
          <w:b/>
          <w:bCs/>
          <w:highlight w:val="none"/>
        </w:rPr>
        <w:fldChar w:fldCharType="end"/>
      </w:r>
      <w:r>
        <w:rPr>
          <w:rFonts w:hint="eastAsia" w:ascii="宋体" w:hAnsi="宋体" w:eastAsia="宋体" w:cs="宋体"/>
          <w:b/>
          <w:bCs/>
          <w:highlight w:val="none"/>
          <w:lang w:val="en-US" w:eastAsia="zh-CN"/>
        </w:rPr>
        <w:t>6</w:t>
      </w:r>
    </w:p>
    <w:p>
      <w:pPr>
        <w:pStyle w:val="29"/>
        <w:keepNext w:val="0"/>
        <w:keepLines w:val="0"/>
        <w:pageBreakBefore w:val="0"/>
        <w:widowControl w:val="0"/>
        <w:tabs>
          <w:tab w:val="right" w:leader="dot" w:pos="9061"/>
        </w:tabs>
        <w:kinsoku/>
        <w:wordWrap/>
        <w:overflowPunct/>
        <w:topLinePunct w:val="0"/>
        <w:autoSpaceDE/>
        <w:autoSpaceDN/>
        <w:bidi w:val="0"/>
        <w:adjustRightInd w:val="0"/>
        <w:snapToGrid w:val="0"/>
        <w:spacing w:line="360" w:lineRule="auto"/>
        <w:ind w:left="0" w:firstLine="420" w:firstLineChars="200"/>
        <w:jc w:val="both"/>
        <w:textAlignment w:val="auto"/>
        <w:rPr>
          <w:rFonts w:hint="eastAsia" w:ascii="宋体" w:hAnsi="宋体" w:eastAsia="宋体" w:cs="宋体"/>
          <w:b/>
          <w:bCs/>
          <w:kern w:val="2"/>
          <w:highlight w:val="none"/>
          <w:lang w:val="en-US"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"_Toc504729713" </w:instrText>
      </w:r>
      <w:r>
        <w:rPr>
          <w:rFonts w:hint="eastAsia" w:ascii="宋体" w:hAnsi="宋体" w:eastAsia="宋体" w:cs="宋体"/>
          <w:highlight w:val="none"/>
        </w:rPr>
        <w:fldChar w:fldCharType="separate"/>
      </w:r>
      <w:r>
        <w:rPr>
          <w:rStyle w:val="47"/>
          <w:rFonts w:hint="eastAsia" w:ascii="宋体" w:hAnsi="宋体" w:eastAsia="宋体" w:cs="宋体"/>
          <w:b/>
          <w:bCs/>
          <w:color w:val="auto"/>
          <w:highlight w:val="none"/>
          <w:lang w:eastAsia="zh-CN"/>
        </w:rPr>
        <w:t>第五章  委托人要求</w:t>
      </w:r>
      <w:r>
        <w:rPr>
          <w:rFonts w:hint="eastAsia" w:ascii="宋体" w:hAnsi="宋体" w:eastAsia="宋体" w:cs="宋体"/>
          <w:b/>
          <w:bCs/>
          <w:highlight w:val="none"/>
        </w:rPr>
        <w:tab/>
      </w:r>
      <w:r>
        <w:rPr>
          <w:rFonts w:hint="eastAsia" w:ascii="宋体" w:hAnsi="宋体" w:eastAsia="宋体" w:cs="宋体"/>
          <w:b/>
          <w:bCs/>
          <w:highlight w:val="none"/>
          <w:lang w:val="en-US" w:eastAsia="zh-CN"/>
        </w:rPr>
        <w:t>2</w:t>
      </w:r>
      <w:r>
        <w:rPr>
          <w:rFonts w:hint="eastAsia" w:ascii="宋体" w:hAnsi="宋体" w:eastAsia="宋体" w:cs="宋体"/>
          <w:b/>
          <w:bCs/>
          <w:highlight w:val="none"/>
        </w:rPr>
        <w:fldChar w:fldCharType="end"/>
      </w:r>
      <w:r>
        <w:rPr>
          <w:rFonts w:hint="eastAsia" w:ascii="宋体" w:hAnsi="宋体" w:eastAsia="宋体" w:cs="宋体"/>
          <w:b/>
          <w:bCs/>
          <w:highlight w:val="none"/>
          <w:lang w:val="en-US" w:eastAsia="zh-CN"/>
        </w:rPr>
        <w:t>7</w:t>
      </w:r>
    </w:p>
    <w:p>
      <w:pPr>
        <w:pStyle w:val="29"/>
        <w:keepNext w:val="0"/>
        <w:keepLines w:val="0"/>
        <w:pageBreakBefore w:val="0"/>
        <w:widowControl w:val="0"/>
        <w:tabs>
          <w:tab w:val="right" w:leader="dot" w:pos="9061"/>
        </w:tabs>
        <w:kinsoku/>
        <w:wordWrap/>
        <w:overflowPunct/>
        <w:topLinePunct w:val="0"/>
        <w:autoSpaceDE/>
        <w:autoSpaceDN/>
        <w:bidi w:val="0"/>
        <w:adjustRightInd w:val="0"/>
        <w:snapToGrid w:val="0"/>
        <w:spacing w:line="360" w:lineRule="auto"/>
        <w:ind w:left="0"/>
        <w:jc w:val="both"/>
        <w:textAlignment w:val="auto"/>
        <w:rPr>
          <w:rFonts w:hint="eastAsia" w:ascii="宋体" w:hAnsi="宋体" w:eastAsia="宋体" w:cs="宋体"/>
          <w:b/>
          <w:bCs/>
          <w:kern w:val="2"/>
          <w:highlight w:val="none"/>
          <w:lang w:val="en-US"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"_Toc504729714" </w:instrText>
      </w:r>
      <w:r>
        <w:rPr>
          <w:rFonts w:hint="eastAsia" w:ascii="宋体" w:hAnsi="宋体" w:eastAsia="宋体" w:cs="宋体"/>
          <w:highlight w:val="none"/>
        </w:rPr>
        <w:fldChar w:fldCharType="separate"/>
      </w:r>
      <w:r>
        <w:rPr>
          <w:rStyle w:val="47"/>
          <w:rFonts w:hint="eastAsia" w:ascii="宋体" w:hAnsi="宋体" w:eastAsia="宋体" w:cs="宋体"/>
          <w:b/>
          <w:bCs/>
          <w:color w:val="auto"/>
          <w:highlight w:val="none"/>
          <w:lang w:eastAsia="zh-CN"/>
        </w:rPr>
        <w:t>第三卷</w:t>
      </w:r>
      <w:r>
        <w:rPr>
          <w:rFonts w:hint="eastAsia" w:ascii="宋体" w:hAnsi="宋体" w:eastAsia="宋体" w:cs="宋体"/>
          <w:b/>
          <w:bCs/>
          <w:highlight w:val="none"/>
        </w:rPr>
        <w:tab/>
      </w:r>
      <w:r>
        <w:rPr>
          <w:rFonts w:hint="eastAsia" w:ascii="宋体" w:hAnsi="宋体" w:eastAsia="宋体" w:cs="宋体"/>
          <w:b/>
          <w:bCs/>
          <w:highlight w:val="none"/>
          <w:lang w:val="en-US" w:eastAsia="zh-CN"/>
        </w:rPr>
        <w:t>2</w:t>
      </w:r>
      <w:r>
        <w:rPr>
          <w:rFonts w:hint="eastAsia" w:ascii="宋体" w:hAnsi="宋体" w:eastAsia="宋体" w:cs="宋体"/>
          <w:b/>
          <w:bCs/>
          <w:highlight w:val="none"/>
        </w:rPr>
        <w:fldChar w:fldCharType="end"/>
      </w:r>
      <w:r>
        <w:rPr>
          <w:rFonts w:hint="eastAsia" w:ascii="宋体" w:hAnsi="宋体" w:eastAsia="宋体" w:cs="宋体"/>
          <w:b/>
          <w:bCs/>
          <w:highlight w:val="none"/>
          <w:lang w:val="en-US" w:eastAsia="zh-CN"/>
        </w:rPr>
        <w:t>8</w:t>
      </w:r>
    </w:p>
    <w:p>
      <w:pPr>
        <w:pStyle w:val="29"/>
        <w:keepNext w:val="0"/>
        <w:keepLines w:val="0"/>
        <w:pageBreakBefore w:val="0"/>
        <w:widowControl w:val="0"/>
        <w:tabs>
          <w:tab w:val="right" w:leader="dot" w:pos="9061"/>
        </w:tabs>
        <w:kinsoku/>
        <w:wordWrap/>
        <w:overflowPunct/>
        <w:topLinePunct w:val="0"/>
        <w:autoSpaceDE/>
        <w:autoSpaceDN/>
        <w:bidi w:val="0"/>
        <w:adjustRightInd w:val="0"/>
        <w:snapToGrid w:val="0"/>
        <w:spacing w:line="360" w:lineRule="auto"/>
        <w:ind w:left="0" w:firstLine="420" w:firstLineChars="200"/>
        <w:jc w:val="both"/>
        <w:textAlignment w:val="auto"/>
        <w:rPr>
          <w:rFonts w:hint="eastAsia" w:ascii="宋体" w:hAnsi="宋体" w:eastAsia="宋体" w:cs="宋体"/>
          <w:b/>
          <w:bCs/>
          <w:kern w:val="2"/>
          <w:highlight w:val="none"/>
          <w:lang w:val="en-US"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"_Toc504729715" </w:instrText>
      </w:r>
      <w:r>
        <w:rPr>
          <w:rFonts w:hint="eastAsia" w:ascii="宋体" w:hAnsi="宋体" w:eastAsia="宋体" w:cs="宋体"/>
          <w:highlight w:val="none"/>
        </w:rPr>
        <w:fldChar w:fldCharType="separate"/>
      </w:r>
      <w:r>
        <w:rPr>
          <w:rStyle w:val="47"/>
          <w:rFonts w:hint="eastAsia" w:ascii="宋体" w:hAnsi="宋体" w:eastAsia="宋体" w:cs="宋体"/>
          <w:b/>
          <w:bCs/>
          <w:color w:val="auto"/>
          <w:highlight w:val="none"/>
          <w:lang w:eastAsia="zh-CN"/>
        </w:rPr>
        <w:t>第六章  投标文件格式</w:t>
      </w:r>
      <w:r>
        <w:rPr>
          <w:rFonts w:hint="eastAsia" w:ascii="宋体" w:hAnsi="宋体" w:eastAsia="宋体" w:cs="宋体"/>
          <w:b/>
          <w:bCs/>
          <w:highlight w:val="none"/>
        </w:rPr>
        <w:tab/>
      </w:r>
      <w:r>
        <w:rPr>
          <w:rFonts w:hint="eastAsia" w:ascii="宋体" w:hAnsi="宋体" w:eastAsia="宋体" w:cs="宋体"/>
          <w:b/>
          <w:bCs/>
          <w:highlight w:val="none"/>
          <w:lang w:val="en-US" w:eastAsia="zh-CN"/>
        </w:rPr>
        <w:t>2</w:t>
      </w:r>
      <w:r>
        <w:rPr>
          <w:rFonts w:hint="eastAsia" w:ascii="宋体" w:hAnsi="宋体" w:eastAsia="宋体" w:cs="宋体"/>
          <w:b/>
          <w:bCs/>
          <w:highlight w:val="none"/>
        </w:rPr>
        <w:fldChar w:fldCharType="end"/>
      </w:r>
      <w:r>
        <w:rPr>
          <w:rFonts w:hint="eastAsia" w:ascii="宋体" w:hAnsi="宋体" w:eastAsia="宋体" w:cs="宋体"/>
          <w:b/>
          <w:bCs/>
          <w:highlight w:val="none"/>
          <w:lang w:val="en-US" w:eastAsia="zh-CN"/>
        </w:rPr>
        <w:t>9</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highlight w:val="none"/>
        </w:rPr>
      </w:pPr>
      <w:r>
        <w:rPr>
          <w:rFonts w:hint="eastAsia" w:ascii="宋体" w:hAnsi="宋体" w:eastAsia="宋体" w:cs="宋体"/>
          <w:b/>
          <w:bCs/>
          <w:highlight w:val="none"/>
        </w:rPr>
        <w:fldChar w:fldCharType="end"/>
      </w:r>
    </w:p>
    <w:p>
      <w:pPr>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br w:type="page"/>
      </w:r>
    </w:p>
    <w:p>
      <w:pPr>
        <w:spacing w:line="360" w:lineRule="auto"/>
        <w:rPr>
          <w:rFonts w:hint="eastAsia" w:ascii="宋体" w:hAnsi="宋体" w:eastAsia="宋体" w:cs="宋体"/>
          <w:sz w:val="21"/>
          <w:szCs w:val="21"/>
          <w:highlight w:val="none"/>
          <w:lang w:eastAsia="zh-CN"/>
        </w:rPr>
      </w:pPr>
    </w:p>
    <w:p>
      <w:pPr>
        <w:spacing w:line="360" w:lineRule="auto"/>
        <w:rPr>
          <w:rFonts w:hint="eastAsia" w:ascii="宋体" w:hAnsi="宋体" w:eastAsia="宋体" w:cs="宋体"/>
          <w:sz w:val="21"/>
          <w:szCs w:val="21"/>
          <w:highlight w:val="none"/>
          <w:lang w:eastAsia="zh-CN"/>
        </w:rPr>
      </w:pPr>
    </w:p>
    <w:p>
      <w:pPr>
        <w:spacing w:line="360" w:lineRule="auto"/>
        <w:rPr>
          <w:rFonts w:hint="eastAsia" w:ascii="宋体" w:hAnsi="宋体" w:eastAsia="宋体" w:cs="宋体"/>
          <w:sz w:val="21"/>
          <w:szCs w:val="21"/>
          <w:highlight w:val="none"/>
          <w:lang w:eastAsia="zh-CN"/>
        </w:rPr>
      </w:pPr>
    </w:p>
    <w:p>
      <w:pPr>
        <w:pStyle w:val="18"/>
        <w:rPr>
          <w:rFonts w:hint="eastAsia" w:ascii="宋体" w:hAnsi="宋体" w:eastAsia="宋体" w:cs="宋体"/>
          <w:sz w:val="21"/>
          <w:szCs w:val="21"/>
          <w:highlight w:val="none"/>
          <w:lang w:eastAsia="zh-CN"/>
        </w:rPr>
      </w:pPr>
    </w:p>
    <w:p>
      <w:pPr>
        <w:spacing w:line="360" w:lineRule="auto"/>
        <w:rPr>
          <w:rFonts w:hint="eastAsia" w:ascii="宋体" w:hAnsi="宋体" w:eastAsia="宋体" w:cs="宋体"/>
          <w:sz w:val="21"/>
          <w:szCs w:val="21"/>
          <w:highlight w:val="none"/>
          <w:lang w:eastAsia="zh-CN"/>
        </w:rPr>
      </w:pPr>
    </w:p>
    <w:p>
      <w:pPr>
        <w:spacing w:line="360" w:lineRule="auto"/>
        <w:rPr>
          <w:rFonts w:hint="eastAsia" w:ascii="宋体" w:hAnsi="宋体" w:eastAsia="宋体" w:cs="宋体"/>
          <w:sz w:val="21"/>
          <w:szCs w:val="21"/>
          <w:highlight w:val="none"/>
          <w:lang w:eastAsia="zh-CN"/>
        </w:rPr>
      </w:pPr>
    </w:p>
    <w:p>
      <w:pPr>
        <w:spacing w:line="360" w:lineRule="auto"/>
        <w:rPr>
          <w:rFonts w:hint="eastAsia" w:ascii="宋体" w:hAnsi="宋体" w:eastAsia="宋体" w:cs="宋体"/>
          <w:sz w:val="21"/>
          <w:szCs w:val="21"/>
          <w:highlight w:val="none"/>
          <w:lang w:eastAsia="zh-CN"/>
        </w:rPr>
      </w:pPr>
    </w:p>
    <w:p>
      <w:pPr>
        <w:spacing w:before="10" w:line="360" w:lineRule="auto"/>
        <w:rPr>
          <w:rFonts w:hint="eastAsia" w:ascii="宋体" w:hAnsi="宋体" w:eastAsia="宋体" w:cs="宋体"/>
          <w:sz w:val="21"/>
          <w:szCs w:val="21"/>
          <w:highlight w:val="none"/>
          <w:lang w:eastAsia="zh-CN"/>
        </w:rPr>
      </w:pPr>
    </w:p>
    <w:p>
      <w:pPr>
        <w:pStyle w:val="18"/>
        <w:ind w:left="0" w:leftChars="0" w:firstLine="0" w:firstLineChars="0"/>
        <w:rPr>
          <w:rFonts w:hint="eastAsia" w:ascii="宋体" w:hAnsi="宋体" w:eastAsia="宋体" w:cs="宋体"/>
          <w:highlight w:val="none"/>
          <w:lang w:eastAsia="zh-CN"/>
        </w:rPr>
      </w:pPr>
      <w:bookmarkStart w:id="0" w:name="_bookmark0"/>
      <w:bookmarkEnd w:id="0"/>
    </w:p>
    <w:p>
      <w:pPr>
        <w:pStyle w:val="3"/>
        <w:spacing w:line="360" w:lineRule="auto"/>
        <w:ind w:right="1"/>
        <w:jc w:val="center"/>
        <w:rPr>
          <w:rFonts w:hint="eastAsia" w:ascii="宋体" w:hAnsi="宋体" w:eastAsia="宋体" w:cs="宋体"/>
          <w:spacing w:val="2"/>
          <w:sz w:val="32"/>
          <w:szCs w:val="32"/>
          <w:highlight w:val="none"/>
          <w:lang w:eastAsia="zh-CN"/>
        </w:rPr>
      </w:pPr>
    </w:p>
    <w:p>
      <w:pPr>
        <w:pStyle w:val="3"/>
        <w:spacing w:line="360" w:lineRule="auto"/>
        <w:ind w:left="0"/>
        <w:jc w:val="center"/>
        <w:rPr>
          <w:rFonts w:hint="eastAsia" w:ascii="宋体" w:hAnsi="宋体" w:eastAsia="宋体" w:cs="宋体"/>
          <w:b w:val="0"/>
          <w:bCs w:val="0"/>
          <w:sz w:val="32"/>
          <w:szCs w:val="32"/>
          <w:highlight w:val="none"/>
          <w:lang w:eastAsia="zh-CN"/>
        </w:rPr>
      </w:pPr>
      <w:bookmarkStart w:id="1" w:name="_Toc504729444"/>
      <w:bookmarkStart w:id="2" w:name="_Toc2056"/>
      <w:r>
        <w:rPr>
          <w:rFonts w:hint="eastAsia" w:ascii="宋体" w:hAnsi="宋体" w:eastAsia="宋体" w:cs="宋体"/>
          <w:spacing w:val="2"/>
          <w:sz w:val="32"/>
          <w:szCs w:val="32"/>
          <w:highlight w:val="none"/>
          <w:lang w:eastAsia="zh-CN"/>
        </w:rPr>
        <w:t>第一卷</w:t>
      </w:r>
      <w:bookmarkEnd w:id="1"/>
      <w:bookmarkEnd w:id="2"/>
    </w:p>
    <w:p>
      <w:pPr>
        <w:spacing w:line="360" w:lineRule="auto"/>
        <w:jc w:val="center"/>
        <w:rPr>
          <w:rFonts w:hint="eastAsia" w:ascii="宋体" w:hAnsi="宋体" w:eastAsia="宋体" w:cs="宋体"/>
          <w:sz w:val="21"/>
          <w:szCs w:val="21"/>
          <w:highlight w:val="none"/>
          <w:lang w:eastAsia="zh-CN"/>
        </w:rPr>
        <w:sectPr>
          <w:headerReference r:id="rId13" w:type="first"/>
          <w:pgSz w:w="11907" w:h="16840"/>
          <w:pgMar w:top="1418" w:right="1418" w:bottom="1418" w:left="1418" w:header="851" w:footer="851" w:gutter="0"/>
          <w:pgNumType w:start="0"/>
          <w:cols w:space="0" w:num="1"/>
          <w:titlePg/>
        </w:sectPr>
      </w:pPr>
    </w:p>
    <w:p>
      <w:pPr>
        <w:spacing w:line="360" w:lineRule="auto"/>
        <w:rPr>
          <w:rFonts w:hint="eastAsia" w:ascii="宋体" w:hAnsi="宋体" w:eastAsia="宋体" w:cs="宋体"/>
          <w:sz w:val="21"/>
          <w:szCs w:val="21"/>
          <w:highlight w:val="none"/>
          <w:lang w:eastAsia="zh-CN"/>
        </w:rPr>
      </w:pPr>
      <w:bookmarkStart w:id="3" w:name="_bookmark1"/>
      <w:bookmarkEnd w:id="3"/>
      <w:bookmarkStart w:id="4" w:name="_Toc16842"/>
    </w:p>
    <w:p>
      <w:pPr>
        <w:spacing w:line="360" w:lineRule="auto"/>
        <w:rPr>
          <w:rFonts w:hint="eastAsia" w:ascii="宋体" w:hAnsi="宋体" w:eastAsia="宋体" w:cs="宋体"/>
          <w:sz w:val="21"/>
          <w:szCs w:val="21"/>
          <w:highlight w:val="none"/>
          <w:lang w:eastAsia="zh-CN"/>
        </w:rPr>
      </w:pPr>
    </w:p>
    <w:p>
      <w:pPr>
        <w:spacing w:line="360" w:lineRule="auto"/>
        <w:rPr>
          <w:rFonts w:hint="eastAsia" w:ascii="宋体" w:hAnsi="宋体" w:eastAsia="宋体" w:cs="宋体"/>
          <w:sz w:val="21"/>
          <w:szCs w:val="21"/>
          <w:highlight w:val="none"/>
          <w:lang w:eastAsia="zh-CN"/>
        </w:rPr>
      </w:pPr>
    </w:p>
    <w:p>
      <w:pPr>
        <w:spacing w:line="360" w:lineRule="auto"/>
        <w:rPr>
          <w:rFonts w:hint="eastAsia" w:ascii="宋体" w:hAnsi="宋体" w:eastAsia="宋体" w:cs="宋体"/>
          <w:sz w:val="21"/>
          <w:szCs w:val="21"/>
          <w:highlight w:val="none"/>
          <w:lang w:eastAsia="zh-CN"/>
        </w:rPr>
      </w:pPr>
    </w:p>
    <w:p>
      <w:pPr>
        <w:pStyle w:val="18"/>
        <w:rPr>
          <w:rFonts w:hint="eastAsia" w:ascii="宋体" w:hAnsi="宋体" w:eastAsia="宋体" w:cs="宋体"/>
          <w:highlight w:val="none"/>
          <w:lang w:eastAsia="zh-CN"/>
        </w:rPr>
      </w:pPr>
    </w:p>
    <w:p>
      <w:pPr>
        <w:spacing w:line="360" w:lineRule="auto"/>
        <w:rPr>
          <w:rFonts w:hint="eastAsia" w:ascii="宋体" w:hAnsi="宋体" w:eastAsia="宋体" w:cs="宋体"/>
          <w:sz w:val="21"/>
          <w:szCs w:val="21"/>
          <w:highlight w:val="none"/>
          <w:lang w:eastAsia="zh-CN"/>
        </w:rPr>
      </w:pPr>
    </w:p>
    <w:p>
      <w:pPr>
        <w:spacing w:line="360" w:lineRule="auto"/>
        <w:rPr>
          <w:rFonts w:hint="eastAsia" w:ascii="宋体" w:hAnsi="宋体" w:eastAsia="宋体" w:cs="宋体"/>
          <w:sz w:val="21"/>
          <w:szCs w:val="21"/>
          <w:highlight w:val="none"/>
          <w:lang w:eastAsia="zh-CN"/>
        </w:rPr>
      </w:pPr>
    </w:p>
    <w:p>
      <w:pPr>
        <w:spacing w:before="10" w:line="360" w:lineRule="auto"/>
        <w:rPr>
          <w:rFonts w:hint="eastAsia" w:ascii="宋体" w:hAnsi="宋体" w:eastAsia="宋体" w:cs="宋体"/>
          <w:sz w:val="21"/>
          <w:szCs w:val="21"/>
          <w:highlight w:val="none"/>
          <w:lang w:eastAsia="zh-CN"/>
        </w:rPr>
      </w:pPr>
    </w:p>
    <w:p>
      <w:pPr>
        <w:pStyle w:val="3"/>
        <w:spacing w:line="360" w:lineRule="auto"/>
        <w:ind w:right="1"/>
        <w:jc w:val="center"/>
        <w:rPr>
          <w:rFonts w:hint="eastAsia" w:ascii="宋体" w:hAnsi="宋体" w:eastAsia="宋体" w:cs="宋体"/>
          <w:spacing w:val="2"/>
          <w:sz w:val="32"/>
          <w:szCs w:val="32"/>
          <w:highlight w:val="none"/>
          <w:lang w:eastAsia="zh-CN"/>
        </w:rPr>
      </w:pPr>
    </w:p>
    <w:p>
      <w:pPr>
        <w:rPr>
          <w:rFonts w:hint="eastAsia" w:ascii="宋体" w:hAnsi="宋体" w:eastAsia="宋体" w:cs="宋体"/>
          <w:highlight w:val="none"/>
          <w:lang w:eastAsia="zh-CN"/>
        </w:rPr>
      </w:pPr>
    </w:p>
    <w:p>
      <w:pPr>
        <w:pStyle w:val="3"/>
        <w:spacing w:line="360" w:lineRule="auto"/>
        <w:ind w:right="1"/>
        <w:jc w:val="center"/>
        <w:rPr>
          <w:rFonts w:hint="eastAsia" w:ascii="宋体" w:hAnsi="宋体" w:eastAsia="宋体" w:cs="宋体"/>
          <w:spacing w:val="2"/>
          <w:sz w:val="32"/>
          <w:szCs w:val="32"/>
          <w:highlight w:val="none"/>
          <w:lang w:eastAsia="zh-CN"/>
        </w:rPr>
      </w:pPr>
    </w:p>
    <w:p>
      <w:pPr>
        <w:pStyle w:val="3"/>
        <w:spacing w:line="360" w:lineRule="auto"/>
        <w:ind w:left="0"/>
        <w:jc w:val="center"/>
        <w:rPr>
          <w:rFonts w:hint="eastAsia" w:ascii="宋体" w:hAnsi="宋体" w:eastAsia="宋体" w:cs="宋体"/>
          <w:bCs w:val="0"/>
          <w:sz w:val="32"/>
          <w:szCs w:val="32"/>
          <w:highlight w:val="none"/>
          <w:lang w:eastAsia="zh-CN"/>
        </w:rPr>
      </w:pPr>
      <w:bookmarkStart w:id="5" w:name="_Toc504729445"/>
      <w:r>
        <w:rPr>
          <w:rFonts w:hint="eastAsia" w:ascii="宋体" w:hAnsi="宋体" w:eastAsia="宋体" w:cs="宋体"/>
          <w:bCs w:val="0"/>
          <w:sz w:val="32"/>
          <w:szCs w:val="32"/>
          <w:highlight w:val="none"/>
          <w:lang w:eastAsia="zh-CN"/>
        </w:rPr>
        <w:t>第一章  招标公告</w:t>
      </w:r>
      <w:bookmarkEnd w:id="4"/>
      <w:bookmarkEnd w:id="5"/>
    </w:p>
    <w:p>
      <w:pPr>
        <w:spacing w:line="360" w:lineRule="auto"/>
        <w:rPr>
          <w:rFonts w:hint="eastAsia" w:ascii="宋体" w:hAnsi="宋体" w:eastAsia="宋体" w:cs="宋体"/>
          <w:sz w:val="21"/>
          <w:szCs w:val="21"/>
          <w:highlight w:val="none"/>
          <w:lang w:eastAsia="zh-CN"/>
        </w:rPr>
      </w:pP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sz w:val="21"/>
          <w:szCs w:val="21"/>
          <w:highlight w:val="none"/>
          <w:lang w:eastAsia="zh-CN"/>
        </w:rPr>
      </w:pPr>
      <w:r>
        <w:rPr>
          <w:rFonts w:hint="eastAsia" w:ascii="宋体" w:hAnsi="宋体" w:eastAsia="宋体" w:cs="宋体"/>
          <w:sz w:val="21"/>
          <w:szCs w:val="21"/>
          <w:highlight w:val="none"/>
          <w:lang w:eastAsia="zh-CN"/>
        </w:rPr>
        <w:br w:type="page"/>
      </w:r>
      <w:bookmarkStart w:id="6" w:name="_bookmark2"/>
      <w:bookmarkEnd w:id="6"/>
      <w:r>
        <w:rPr>
          <w:rFonts w:hint="eastAsia" w:ascii="宋体" w:hAnsi="宋体" w:eastAsia="宋体" w:cs="宋体"/>
          <w:b/>
          <w:sz w:val="21"/>
          <w:szCs w:val="21"/>
          <w:highlight w:val="none"/>
          <w:lang w:eastAsia="zh-CN"/>
        </w:rPr>
        <w:t>新疆国泰新华化工有限责任公司在役生产装置HAZOP分析、LOPA－SIL定级SIL验证项目</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lang w:eastAsia="zh-CN"/>
        </w:rPr>
        <w:t>招标公告</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highlight w:val="none"/>
          <w:lang w:eastAsia="zh-CN"/>
        </w:rPr>
      </w:pPr>
      <w:r>
        <w:rPr>
          <w:rFonts w:hint="eastAsia" w:ascii="宋体" w:hAnsi="宋体" w:eastAsia="宋体" w:cs="宋体"/>
          <w:b/>
          <w:bCs/>
          <w:sz w:val="21"/>
          <w:szCs w:val="21"/>
          <w:highlight w:val="none"/>
          <w:lang w:eastAsia="zh-CN"/>
        </w:rPr>
        <w:t>（项目编号：SXJJ-2021-CJHG0</w:t>
      </w:r>
      <w:r>
        <w:rPr>
          <w:rFonts w:hint="eastAsia" w:ascii="宋体" w:hAnsi="宋体" w:eastAsia="宋体" w:cs="宋体"/>
          <w:b/>
          <w:bCs/>
          <w:sz w:val="21"/>
          <w:szCs w:val="21"/>
          <w:highlight w:val="none"/>
          <w:lang w:val="en-US" w:eastAsia="zh-CN"/>
        </w:rPr>
        <w:t>52</w:t>
      </w:r>
      <w:r>
        <w:rPr>
          <w:rFonts w:hint="eastAsia" w:ascii="宋体" w:hAnsi="宋体" w:eastAsia="宋体" w:cs="宋体"/>
          <w:b/>
          <w:bCs/>
          <w:sz w:val="21"/>
          <w:szCs w:val="21"/>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招标项目所在地区：新疆维吾尔自治区昌吉回族自治州吉木萨尔县五彩湾镇</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highlight w:val="none"/>
          <w:lang w:eastAsia="zh-CN"/>
        </w:rPr>
      </w:pPr>
      <w:r>
        <w:rPr>
          <w:rFonts w:hint="eastAsia" w:ascii="宋体" w:hAnsi="宋体" w:eastAsia="宋体" w:cs="宋体"/>
          <w:b/>
          <w:bCs/>
          <w:sz w:val="21"/>
          <w:szCs w:val="21"/>
          <w:highlight w:val="none"/>
          <w:lang w:eastAsia="zh-CN"/>
        </w:rPr>
        <w:t>一、招标条件</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新疆国泰新华化工有限责任公司在役生产装置HAZOP分析、LOPA－SIL定级SIL验证项目招标公告（项目编号：SXJJ-2021-CJHG0</w:t>
      </w:r>
      <w:r>
        <w:rPr>
          <w:rFonts w:hint="eastAsia" w:ascii="宋体" w:hAnsi="宋体" w:eastAsia="宋体" w:cs="宋体"/>
          <w:sz w:val="21"/>
          <w:szCs w:val="21"/>
          <w:highlight w:val="none"/>
          <w:lang w:val="en-US" w:eastAsia="zh-CN"/>
        </w:rPr>
        <w:t>52</w:t>
      </w:r>
      <w:r>
        <w:rPr>
          <w:rFonts w:hint="eastAsia" w:ascii="宋体" w:hAnsi="宋体" w:eastAsia="宋体" w:cs="宋体"/>
          <w:sz w:val="21"/>
          <w:szCs w:val="21"/>
          <w:highlight w:val="none"/>
          <w:lang w:eastAsia="zh-CN"/>
        </w:rPr>
        <w:t>），已由潞安化工集团招投标中心批准，项目资金来源为企业自筹，招标人为新疆国泰新华化工有限责任公司。本项目已具备招标条件，现进行公开招标。</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highlight w:val="none"/>
          <w:lang w:eastAsia="zh-CN"/>
        </w:rPr>
      </w:pPr>
      <w:r>
        <w:rPr>
          <w:rFonts w:hint="eastAsia" w:ascii="宋体" w:hAnsi="宋体" w:eastAsia="宋体" w:cs="宋体"/>
          <w:b/>
          <w:bCs/>
          <w:sz w:val="21"/>
          <w:szCs w:val="21"/>
          <w:highlight w:val="none"/>
          <w:lang w:eastAsia="zh-CN"/>
        </w:rPr>
        <w:t>二、项目概况和招标范围</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2.1</w:t>
      </w:r>
      <w:r>
        <w:rPr>
          <w:rFonts w:hint="eastAsia" w:ascii="宋体" w:hAnsi="宋体" w:eastAsia="宋体" w:cs="宋体"/>
          <w:sz w:val="21"/>
          <w:szCs w:val="21"/>
          <w:highlight w:val="none"/>
          <w:lang w:eastAsia="zh-CN"/>
        </w:rPr>
        <w:t>项目规模：新疆国泰新华化工有限责任公司一期项目总投资113亿元，占地面积4480亩，主要生产装置及规模为：20万吨/年甲醇装置、20万吨/年BDO装置、6万吨/年PTMEG装置、40万吨/年电石装置、2×350MW自备电厂及相关的公用、辅助配套工程。</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2.2招标项目名称：新疆国泰新华化工有限责任公司在役生产装置HAZOP分析、LOPA－SIL定级SIL验证项目</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2.3服务地点：</w:t>
      </w:r>
      <w:r>
        <w:rPr>
          <w:rFonts w:hint="eastAsia" w:ascii="宋体" w:hAnsi="宋体" w:eastAsia="宋体" w:cs="宋体"/>
          <w:sz w:val="21"/>
          <w:szCs w:val="21"/>
          <w:highlight w:val="none"/>
          <w:lang w:val="en-US" w:eastAsia="zh-CN"/>
        </w:rPr>
        <w:t>准东开发区五彩湾工业园区新疆国泰新华化工有限责任公司</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2.4</w:t>
      </w:r>
      <w:r>
        <w:rPr>
          <w:rFonts w:hint="eastAsia" w:ascii="宋体" w:hAnsi="宋体" w:eastAsia="宋体" w:cs="宋体"/>
          <w:sz w:val="21"/>
          <w:szCs w:val="21"/>
          <w:highlight w:val="none"/>
          <w:lang w:eastAsia="zh-CN"/>
        </w:rPr>
        <w:t>招标内容与范围：本招标项目标段划分为</w:t>
      </w:r>
      <w:r>
        <w:rPr>
          <w:rFonts w:hint="eastAsia" w:ascii="宋体" w:hAnsi="宋体" w:eastAsia="宋体" w:cs="宋体"/>
          <w:sz w:val="21"/>
          <w:szCs w:val="21"/>
          <w:highlight w:val="none"/>
          <w:lang w:val="en-US" w:eastAsia="zh-CN"/>
        </w:rPr>
        <w:t>1个标段，本次招标为其中的：</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001标段</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标段内容：</w:t>
      </w:r>
      <w:r>
        <w:rPr>
          <w:rFonts w:hint="eastAsia" w:ascii="宋体" w:hAnsi="宋体" w:eastAsia="宋体" w:cs="宋体"/>
          <w:sz w:val="21"/>
          <w:szCs w:val="21"/>
          <w:highlight w:val="none"/>
          <w:lang w:eastAsia="zh-CN"/>
        </w:rPr>
        <w:t>新疆国泰新华化工有限责任公司一项项目电石装置、甲醛装置、BDO装置、PTMEG装置、甲醇装置的HAZOP分析、LOPA－SIL定级SIL验证。</w:t>
      </w:r>
    </w:p>
    <w:p>
      <w:pPr>
        <w:keepNext w:val="0"/>
        <w:keepLines w:val="0"/>
        <w:pageBreakBefore w:val="0"/>
        <w:widowControl/>
        <w:tabs>
          <w:tab w:val="left" w:pos="391"/>
        </w:tabs>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2.5</w:t>
      </w:r>
      <w:r>
        <w:rPr>
          <w:rFonts w:hint="eastAsia" w:ascii="宋体" w:hAnsi="宋体" w:cs="宋体"/>
          <w:sz w:val="21"/>
          <w:szCs w:val="21"/>
          <w:highlight w:val="none"/>
          <w:lang w:eastAsia="zh-CN"/>
        </w:rPr>
        <w:t>履约期限</w:t>
      </w:r>
      <w:r>
        <w:rPr>
          <w:rFonts w:hint="eastAsia" w:ascii="宋体" w:hAnsi="宋体" w:eastAsia="宋体" w:cs="宋体"/>
          <w:sz w:val="21"/>
          <w:szCs w:val="21"/>
          <w:highlight w:val="none"/>
          <w:lang w:eastAsia="zh-CN"/>
        </w:rPr>
        <w:t>：</w:t>
      </w:r>
      <w:r>
        <w:rPr>
          <w:rFonts w:hint="eastAsia" w:ascii="宋体" w:hAnsi="宋体" w:cs="宋体"/>
          <w:sz w:val="21"/>
          <w:szCs w:val="21"/>
          <w:highlight w:val="none"/>
          <w:lang w:val="en-US" w:eastAsia="zh-CN"/>
        </w:rPr>
        <w:t>自合同签订</w:t>
      </w:r>
      <w:r>
        <w:rPr>
          <w:rFonts w:hint="eastAsia" w:ascii="宋体" w:hAnsi="宋体" w:cs="宋体"/>
          <w:sz w:val="21"/>
          <w:szCs w:val="21"/>
          <w:highlight w:val="none"/>
          <w:lang w:val="en-US" w:eastAsia="zh-CN"/>
        </w:rPr>
        <w:t>之日起三个月履约完成交付。</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highlight w:val="none"/>
          <w:lang w:eastAsia="zh-CN"/>
        </w:rPr>
      </w:pPr>
      <w:r>
        <w:rPr>
          <w:rFonts w:hint="eastAsia" w:ascii="宋体" w:hAnsi="宋体" w:eastAsia="宋体" w:cs="宋体"/>
          <w:b/>
          <w:bCs/>
          <w:sz w:val="21"/>
          <w:szCs w:val="21"/>
          <w:highlight w:val="none"/>
          <w:lang w:eastAsia="zh-CN"/>
        </w:rPr>
        <w:t>三、投标人资格要求</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001标段</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3.1具有独立承担民事责任的能力及独立法人资格，拥有有效的营业执照；</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3.2投标人须具备安全评价资质证书，拟派的</w:t>
      </w:r>
      <w:r>
        <w:rPr>
          <w:rFonts w:hint="eastAsia" w:ascii="宋体" w:hAnsi="宋体" w:cs="宋体"/>
          <w:color w:val="auto"/>
          <w:sz w:val="21"/>
          <w:szCs w:val="21"/>
          <w:highlight w:val="none"/>
          <w:lang w:val="en-US" w:eastAsia="zh-CN"/>
        </w:rPr>
        <w:t>HAZOP主席</w:t>
      </w:r>
      <w:r>
        <w:rPr>
          <w:rFonts w:hint="eastAsia" w:ascii="宋体" w:hAnsi="宋体" w:eastAsia="宋体" w:cs="宋体"/>
          <w:color w:val="auto"/>
          <w:sz w:val="21"/>
          <w:szCs w:val="21"/>
          <w:highlight w:val="none"/>
          <w:lang w:eastAsia="zh-CN"/>
        </w:rPr>
        <w:t>须具有担任</w:t>
      </w:r>
      <w:r>
        <w:rPr>
          <w:rFonts w:hint="eastAsia" w:ascii="宋体" w:hAnsi="宋体" w:cs="宋体"/>
          <w:color w:val="auto"/>
          <w:sz w:val="21"/>
          <w:szCs w:val="21"/>
          <w:highlight w:val="none"/>
          <w:lang w:eastAsia="zh-CN"/>
        </w:rPr>
        <w:t>过分析</w:t>
      </w:r>
      <w:r>
        <w:rPr>
          <w:rFonts w:hint="eastAsia" w:ascii="宋体" w:hAnsi="宋体" w:eastAsia="宋体" w:cs="宋体"/>
          <w:color w:val="auto"/>
          <w:sz w:val="21"/>
          <w:szCs w:val="21"/>
          <w:highlight w:val="none"/>
          <w:lang w:eastAsia="zh-CN"/>
        </w:rPr>
        <w:t>组长的经验，且至少有10套装置以上的HAZOP</w:t>
      </w:r>
      <w:r>
        <w:rPr>
          <w:rFonts w:hint="eastAsia" w:ascii="宋体" w:hAnsi="宋体" w:cs="宋体"/>
          <w:color w:val="auto"/>
          <w:sz w:val="21"/>
          <w:szCs w:val="21"/>
          <w:highlight w:val="none"/>
          <w:lang w:eastAsia="zh-CN"/>
        </w:rPr>
        <w:t>及</w:t>
      </w:r>
      <w:r>
        <w:rPr>
          <w:rFonts w:hint="eastAsia" w:ascii="宋体" w:hAnsi="宋体" w:eastAsia="宋体" w:cs="宋体"/>
          <w:color w:val="auto"/>
          <w:sz w:val="21"/>
          <w:szCs w:val="21"/>
          <w:highlight w:val="none"/>
          <w:lang w:eastAsia="zh-CN"/>
        </w:rPr>
        <w:t>LOPA分析经验。</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3.3</w:t>
      </w:r>
      <w:r>
        <w:rPr>
          <w:rFonts w:hint="eastAsia" w:ascii="宋体" w:hAnsi="宋体" w:eastAsia="宋体" w:cs="宋体"/>
          <w:color w:val="auto"/>
          <w:sz w:val="21"/>
          <w:szCs w:val="21"/>
          <w:highlight w:val="none"/>
          <w:lang w:eastAsia="zh-CN"/>
        </w:rPr>
        <w:t>法定代表人为同一个人的两个以及两个以上法人，母公司、全资子公司以及其控股公司或者存在管理关系的不同单位，都不得在同一标段或者未划分标段的同一招标项目同时投标；</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提供近三年承揽的同类型项目业绩（以合同为准）；</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3.5信用记录良好，未被“信用中国”列入</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失信被执行人</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“重大税收违法案件当事人”名单，中国裁判文书网（wenshu.court.gov.cn ）未检索到不良记录截图；未被“国家企业信用信息公示系统”列入严重违法失信企业名单；</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本次招标不接受联合体投标。</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四、招标文件的获取</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获取时间：</w:t>
      </w:r>
      <w:r>
        <w:rPr>
          <w:rFonts w:hint="eastAsia" w:ascii="宋体" w:hAnsi="宋体" w:eastAsia="宋体" w:cs="宋体"/>
          <w:sz w:val="21"/>
          <w:szCs w:val="21"/>
          <w:highlight w:val="none"/>
          <w:lang w:eastAsia="zh-CN"/>
        </w:rPr>
        <w:t>2021年</w:t>
      </w:r>
      <w:r>
        <w:rPr>
          <w:rFonts w:hint="eastAsia" w:ascii="宋体" w:hAnsi="宋体" w:cs="宋体"/>
          <w:sz w:val="21"/>
          <w:szCs w:val="21"/>
          <w:highlight w:val="none"/>
          <w:lang w:val="en-US" w:eastAsia="zh-CN"/>
        </w:rPr>
        <w:t>09</w:t>
      </w:r>
      <w:r>
        <w:rPr>
          <w:rFonts w:hint="eastAsia" w:ascii="宋体" w:hAnsi="宋体" w:eastAsia="宋体" w:cs="宋体"/>
          <w:sz w:val="21"/>
          <w:szCs w:val="21"/>
          <w:highlight w:val="none"/>
          <w:lang w:eastAsia="zh-CN"/>
        </w:rPr>
        <w:t>月</w:t>
      </w:r>
      <w:r>
        <w:rPr>
          <w:rFonts w:hint="eastAsia" w:ascii="宋体" w:hAnsi="宋体" w:cs="宋体"/>
          <w:sz w:val="21"/>
          <w:szCs w:val="21"/>
          <w:highlight w:val="none"/>
          <w:lang w:val="en-US" w:eastAsia="zh-CN"/>
        </w:rPr>
        <w:t>22</w:t>
      </w:r>
      <w:r>
        <w:rPr>
          <w:rFonts w:hint="eastAsia" w:ascii="宋体" w:hAnsi="宋体" w:eastAsia="宋体" w:cs="宋体"/>
          <w:sz w:val="21"/>
          <w:szCs w:val="21"/>
          <w:highlight w:val="none"/>
          <w:lang w:eastAsia="zh-CN"/>
        </w:rPr>
        <w:t>日</w:t>
      </w:r>
      <w:r>
        <w:rPr>
          <w:rFonts w:hint="eastAsia" w:ascii="宋体" w:hAnsi="宋体" w:cs="宋体"/>
          <w:sz w:val="21"/>
          <w:szCs w:val="21"/>
          <w:highlight w:val="none"/>
          <w:lang w:val="en-US" w:eastAsia="zh-CN"/>
        </w:rPr>
        <w:t>19</w:t>
      </w:r>
      <w:r>
        <w:rPr>
          <w:rFonts w:hint="eastAsia" w:ascii="宋体" w:hAnsi="宋体" w:eastAsia="宋体" w:cs="宋体"/>
          <w:sz w:val="21"/>
          <w:szCs w:val="21"/>
          <w:highlight w:val="none"/>
          <w:lang w:eastAsia="zh-CN"/>
        </w:rPr>
        <w:t>时</w:t>
      </w:r>
      <w:r>
        <w:rPr>
          <w:rFonts w:hint="eastAsia" w:ascii="宋体" w:hAnsi="宋体" w:cs="宋体"/>
          <w:sz w:val="21"/>
          <w:szCs w:val="21"/>
          <w:highlight w:val="none"/>
          <w:lang w:val="en-US" w:eastAsia="zh-CN"/>
        </w:rPr>
        <w:t>30</w:t>
      </w:r>
      <w:r>
        <w:rPr>
          <w:rFonts w:hint="eastAsia" w:ascii="宋体" w:hAnsi="宋体" w:eastAsia="宋体" w:cs="宋体"/>
          <w:sz w:val="21"/>
          <w:szCs w:val="21"/>
          <w:highlight w:val="none"/>
          <w:lang w:eastAsia="zh-CN"/>
        </w:rPr>
        <w:t>分--2021年</w:t>
      </w:r>
      <w:r>
        <w:rPr>
          <w:rFonts w:hint="eastAsia" w:ascii="宋体" w:hAnsi="宋体" w:cs="宋体"/>
          <w:sz w:val="21"/>
          <w:szCs w:val="21"/>
          <w:highlight w:val="none"/>
          <w:lang w:val="en-US" w:eastAsia="zh-CN"/>
        </w:rPr>
        <w:t>09</w:t>
      </w:r>
      <w:r>
        <w:rPr>
          <w:rFonts w:hint="eastAsia" w:ascii="宋体" w:hAnsi="宋体" w:eastAsia="宋体" w:cs="宋体"/>
          <w:sz w:val="21"/>
          <w:szCs w:val="21"/>
          <w:highlight w:val="none"/>
          <w:lang w:eastAsia="zh-CN"/>
        </w:rPr>
        <w:t>月</w:t>
      </w:r>
      <w:r>
        <w:rPr>
          <w:rFonts w:hint="eastAsia" w:ascii="宋体" w:hAnsi="宋体" w:cs="宋体"/>
          <w:sz w:val="21"/>
          <w:szCs w:val="21"/>
          <w:highlight w:val="none"/>
          <w:lang w:val="en-US" w:eastAsia="zh-CN"/>
        </w:rPr>
        <w:t>27</w:t>
      </w:r>
      <w:r>
        <w:rPr>
          <w:rFonts w:hint="eastAsia" w:ascii="宋体" w:hAnsi="宋体" w:eastAsia="宋体" w:cs="宋体"/>
          <w:sz w:val="21"/>
          <w:szCs w:val="21"/>
          <w:highlight w:val="none"/>
          <w:lang w:eastAsia="zh-CN"/>
        </w:rPr>
        <w:t>日</w:t>
      </w:r>
      <w:r>
        <w:rPr>
          <w:rFonts w:hint="eastAsia" w:ascii="宋体" w:hAnsi="宋体" w:cs="宋体"/>
          <w:sz w:val="21"/>
          <w:szCs w:val="21"/>
          <w:highlight w:val="none"/>
          <w:lang w:val="en-US" w:eastAsia="zh-CN"/>
        </w:rPr>
        <w:t>19</w:t>
      </w:r>
      <w:r>
        <w:rPr>
          <w:rFonts w:hint="eastAsia" w:ascii="宋体" w:hAnsi="宋体" w:eastAsia="宋体" w:cs="宋体"/>
          <w:sz w:val="21"/>
          <w:szCs w:val="21"/>
          <w:highlight w:val="none"/>
          <w:lang w:eastAsia="zh-CN"/>
        </w:rPr>
        <w:t>时</w:t>
      </w:r>
      <w:r>
        <w:rPr>
          <w:rFonts w:hint="eastAsia" w:ascii="宋体" w:hAnsi="宋体" w:cs="宋体"/>
          <w:sz w:val="21"/>
          <w:szCs w:val="21"/>
          <w:highlight w:val="none"/>
          <w:lang w:val="en-US" w:eastAsia="zh-CN"/>
        </w:rPr>
        <w:t>30</w:t>
      </w:r>
      <w:r>
        <w:rPr>
          <w:rFonts w:hint="eastAsia" w:ascii="宋体" w:hAnsi="宋体" w:eastAsia="宋体" w:cs="宋体"/>
          <w:sz w:val="21"/>
          <w:szCs w:val="21"/>
          <w:highlight w:val="none"/>
          <w:lang w:eastAsia="zh-CN"/>
        </w:rPr>
        <w:t>分（北京时间）</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获取方法：凡有意参加投标者，请在文件发售期间内通过“易交在线电子招标投标交易平台”（www.sxyjcg.com）网上</w:t>
      </w:r>
      <w:r>
        <w:rPr>
          <w:rFonts w:hint="eastAsia" w:ascii="宋体" w:hAnsi="宋体" w:eastAsia="宋体" w:cs="宋体"/>
          <w:sz w:val="21"/>
          <w:szCs w:val="21"/>
          <w:highlight w:val="none"/>
          <w:lang w:eastAsia="zh-CN"/>
        </w:rPr>
        <w:t>获取</w:t>
      </w:r>
      <w:r>
        <w:rPr>
          <w:rFonts w:hint="eastAsia" w:ascii="宋体" w:hAnsi="宋体" w:eastAsia="宋体" w:cs="宋体"/>
          <w:sz w:val="21"/>
          <w:szCs w:val="21"/>
          <w:highlight w:val="none"/>
        </w:rPr>
        <w:t>招标文件。</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highlight w:val="none"/>
          <w:lang w:eastAsia="zh-CN"/>
        </w:rPr>
      </w:pPr>
      <w:r>
        <w:rPr>
          <w:rFonts w:hint="eastAsia" w:ascii="宋体" w:hAnsi="宋体" w:eastAsia="宋体" w:cs="宋体"/>
          <w:b/>
          <w:bCs/>
          <w:sz w:val="21"/>
          <w:szCs w:val="21"/>
          <w:highlight w:val="none"/>
          <w:lang w:eastAsia="zh-CN"/>
        </w:rPr>
        <w:t>五、投标文件的递交</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递交截止时间：</w:t>
      </w:r>
      <w:r>
        <w:rPr>
          <w:rFonts w:hint="eastAsia" w:ascii="宋体" w:hAnsi="宋体" w:eastAsia="宋体" w:cs="宋体"/>
          <w:sz w:val="21"/>
          <w:szCs w:val="21"/>
          <w:highlight w:val="none"/>
          <w:lang w:eastAsia="zh-CN"/>
        </w:rPr>
        <w:t>2021年</w:t>
      </w:r>
      <w:r>
        <w:rPr>
          <w:rFonts w:hint="eastAsia" w:ascii="宋体" w:hAnsi="宋体" w:cs="宋体"/>
          <w:sz w:val="21"/>
          <w:szCs w:val="21"/>
          <w:highlight w:val="none"/>
          <w:lang w:val="en-US" w:eastAsia="zh-CN"/>
        </w:rPr>
        <w:t>10</w:t>
      </w:r>
      <w:r>
        <w:rPr>
          <w:rFonts w:hint="eastAsia" w:ascii="宋体" w:hAnsi="宋体" w:eastAsia="宋体" w:cs="宋体"/>
          <w:sz w:val="21"/>
          <w:szCs w:val="21"/>
          <w:highlight w:val="none"/>
          <w:lang w:eastAsia="zh-CN"/>
        </w:rPr>
        <w:t>月</w:t>
      </w:r>
      <w:r>
        <w:rPr>
          <w:rFonts w:hint="eastAsia" w:ascii="宋体" w:hAnsi="宋体" w:cs="宋体"/>
          <w:sz w:val="21"/>
          <w:szCs w:val="21"/>
          <w:highlight w:val="none"/>
          <w:lang w:val="en-US" w:eastAsia="zh-CN"/>
        </w:rPr>
        <w:t>27</w:t>
      </w:r>
      <w:r>
        <w:rPr>
          <w:rFonts w:hint="eastAsia" w:ascii="宋体" w:hAnsi="宋体" w:eastAsia="宋体" w:cs="宋体"/>
          <w:sz w:val="21"/>
          <w:szCs w:val="21"/>
          <w:highlight w:val="none"/>
          <w:lang w:eastAsia="zh-CN"/>
        </w:rPr>
        <w:t>日</w:t>
      </w:r>
      <w:r>
        <w:rPr>
          <w:rFonts w:hint="eastAsia" w:ascii="宋体" w:hAnsi="宋体" w:cs="宋体"/>
          <w:sz w:val="21"/>
          <w:szCs w:val="21"/>
          <w:highlight w:val="none"/>
          <w:lang w:val="en-US" w:eastAsia="zh-CN"/>
        </w:rPr>
        <w:t>15</w:t>
      </w:r>
      <w:r>
        <w:rPr>
          <w:rFonts w:hint="eastAsia" w:ascii="宋体" w:hAnsi="宋体" w:eastAsia="宋体" w:cs="宋体"/>
          <w:sz w:val="21"/>
          <w:szCs w:val="21"/>
          <w:highlight w:val="none"/>
          <w:lang w:eastAsia="zh-CN"/>
        </w:rPr>
        <w:t>时</w:t>
      </w:r>
      <w:r>
        <w:rPr>
          <w:rFonts w:hint="eastAsia" w:ascii="宋体" w:hAnsi="宋体" w:eastAsia="宋体" w:cs="宋体"/>
          <w:sz w:val="21"/>
          <w:szCs w:val="21"/>
          <w:highlight w:val="none"/>
          <w:lang w:val="en-US" w:eastAsia="zh-CN"/>
        </w:rPr>
        <w:t>00</w:t>
      </w:r>
      <w:r>
        <w:rPr>
          <w:rFonts w:hint="eastAsia" w:ascii="宋体" w:hAnsi="宋体" w:eastAsia="宋体" w:cs="宋体"/>
          <w:sz w:val="21"/>
          <w:szCs w:val="21"/>
          <w:highlight w:val="none"/>
          <w:lang w:eastAsia="zh-CN"/>
        </w:rPr>
        <w:t>分</w:t>
      </w:r>
      <w:r>
        <w:rPr>
          <w:rFonts w:hint="eastAsia" w:ascii="宋体" w:hAnsi="宋体" w:eastAsia="宋体" w:cs="宋体"/>
          <w:sz w:val="21"/>
          <w:szCs w:val="21"/>
          <w:highlight w:val="none"/>
          <w:lang w:eastAsia="zh-CN"/>
        </w:rPr>
        <w:t>（北京时间）</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递交方法：投标人应使用“易交在线电子招标投标交易平台”提供的投标文件制作客户端软件编制相应的电子投标文件，按招标文件要求在投标文件相应位置签章（电子章），并上传经CA数字证书加密的投标文件。</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递交地址：易交在线电子招标投标交易平台（www.sxyjcg.com）。</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highlight w:val="none"/>
          <w:lang w:eastAsia="zh-CN"/>
        </w:rPr>
      </w:pPr>
      <w:r>
        <w:rPr>
          <w:rFonts w:hint="eastAsia" w:ascii="宋体" w:hAnsi="宋体" w:eastAsia="宋体" w:cs="宋体"/>
          <w:b/>
          <w:bCs/>
          <w:sz w:val="21"/>
          <w:szCs w:val="21"/>
          <w:highlight w:val="none"/>
          <w:lang w:eastAsia="zh-CN"/>
        </w:rPr>
        <w:t>六、开标时间及地点</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开标时间：</w:t>
      </w:r>
      <w:r>
        <w:rPr>
          <w:rFonts w:hint="eastAsia" w:ascii="宋体" w:hAnsi="宋体" w:eastAsia="宋体" w:cs="宋体"/>
          <w:sz w:val="21"/>
          <w:szCs w:val="21"/>
          <w:highlight w:val="none"/>
          <w:lang w:eastAsia="zh-CN"/>
        </w:rPr>
        <w:t>202</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年</w:t>
      </w:r>
      <w:r>
        <w:rPr>
          <w:rFonts w:hint="eastAsia" w:ascii="宋体" w:hAnsi="宋体" w:cs="宋体"/>
          <w:sz w:val="21"/>
          <w:szCs w:val="21"/>
          <w:highlight w:val="none"/>
          <w:lang w:val="en-US" w:eastAsia="zh-CN"/>
        </w:rPr>
        <w:t>10</w:t>
      </w:r>
      <w:r>
        <w:rPr>
          <w:rFonts w:hint="eastAsia" w:ascii="宋体" w:hAnsi="宋体" w:eastAsia="宋体" w:cs="宋体"/>
          <w:sz w:val="21"/>
          <w:szCs w:val="21"/>
          <w:highlight w:val="none"/>
          <w:lang w:eastAsia="zh-CN"/>
        </w:rPr>
        <w:t>月</w:t>
      </w:r>
      <w:r>
        <w:rPr>
          <w:rFonts w:hint="eastAsia" w:ascii="宋体" w:hAnsi="宋体" w:cs="宋体"/>
          <w:sz w:val="21"/>
          <w:szCs w:val="21"/>
          <w:highlight w:val="none"/>
          <w:lang w:val="en-US" w:eastAsia="zh-CN"/>
        </w:rPr>
        <w:t>27</w:t>
      </w:r>
      <w:r>
        <w:rPr>
          <w:rFonts w:hint="eastAsia" w:ascii="宋体" w:hAnsi="宋体" w:eastAsia="宋体" w:cs="宋体"/>
          <w:sz w:val="21"/>
          <w:szCs w:val="21"/>
          <w:highlight w:val="none"/>
          <w:lang w:eastAsia="zh-CN"/>
        </w:rPr>
        <w:t>日</w:t>
      </w:r>
      <w:r>
        <w:rPr>
          <w:rFonts w:hint="eastAsia" w:ascii="宋体" w:hAnsi="宋体" w:cs="宋体"/>
          <w:sz w:val="21"/>
          <w:szCs w:val="21"/>
          <w:highlight w:val="none"/>
          <w:lang w:val="en-US" w:eastAsia="zh-CN"/>
        </w:rPr>
        <w:t>15</w:t>
      </w:r>
      <w:r>
        <w:rPr>
          <w:rFonts w:hint="eastAsia" w:ascii="宋体" w:hAnsi="宋体" w:eastAsia="宋体" w:cs="宋体"/>
          <w:sz w:val="21"/>
          <w:szCs w:val="21"/>
          <w:highlight w:val="none"/>
          <w:lang w:eastAsia="zh-CN"/>
        </w:rPr>
        <w:t>时</w:t>
      </w:r>
      <w:r>
        <w:rPr>
          <w:rFonts w:hint="eastAsia" w:ascii="宋体" w:hAnsi="宋体" w:eastAsia="宋体" w:cs="宋体"/>
          <w:sz w:val="21"/>
          <w:szCs w:val="21"/>
          <w:highlight w:val="none"/>
          <w:lang w:val="en-US" w:eastAsia="zh-CN"/>
        </w:rPr>
        <w:t>00</w:t>
      </w:r>
      <w:r>
        <w:rPr>
          <w:rFonts w:hint="eastAsia" w:ascii="宋体" w:hAnsi="宋体" w:eastAsia="宋体" w:cs="宋体"/>
          <w:sz w:val="21"/>
          <w:szCs w:val="21"/>
          <w:highlight w:val="none"/>
          <w:lang w:eastAsia="zh-CN"/>
        </w:rPr>
        <w:t>分</w:t>
      </w:r>
      <w:r>
        <w:rPr>
          <w:rFonts w:hint="eastAsia" w:ascii="宋体" w:hAnsi="宋体" w:eastAsia="宋体" w:cs="宋体"/>
          <w:sz w:val="21"/>
          <w:szCs w:val="21"/>
          <w:highlight w:val="none"/>
          <w:lang w:eastAsia="zh-CN"/>
        </w:rPr>
        <w:t>（北京时间）</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开标方式：通过“易交在线电子招标投标交易平台”（www.sxyjcg.com）网上开标。</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highlight w:val="none"/>
          <w:lang w:eastAsia="zh-CN"/>
        </w:rPr>
      </w:pPr>
      <w:r>
        <w:rPr>
          <w:rFonts w:hint="eastAsia" w:ascii="宋体" w:hAnsi="宋体" w:eastAsia="宋体" w:cs="宋体"/>
          <w:b/>
          <w:bCs/>
          <w:sz w:val="21"/>
          <w:szCs w:val="21"/>
          <w:highlight w:val="none"/>
          <w:lang w:eastAsia="zh-CN"/>
        </w:rPr>
        <w:t>七、其他公告内容</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7.1凡有意参与的投标人，须在山西省公共资源交易平台主体库完成注册，并办理CA数字证书（CA数字证书办理咨询电话：400-6530-200；主体库资料核验咨询电话：0351-7731313；）。</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7.2本次招标项目采用全流程电子招标方式，电子开标时需要进行线上解密操作，请通过“易交在线电子招标投标交易平台”（www.sxyjcg.com）使用CA进行在线解密。请各位投标人提前从平台首页下载相关操作指南，熟悉电子平台操作流程，如遇问题请致电400-1132-886。</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7.3</w:t>
      </w:r>
      <w:r>
        <w:rPr>
          <w:rFonts w:hint="eastAsia" w:ascii="宋体" w:hAnsi="宋体" w:eastAsia="宋体" w:cs="宋体"/>
          <w:sz w:val="21"/>
          <w:szCs w:val="21"/>
          <w:highlight w:val="none"/>
          <w:lang w:eastAsia="zh-CN"/>
        </w:rPr>
        <w:t>投标人网上流程操作如下：注</w:t>
      </w:r>
      <w:r>
        <w:rPr>
          <w:rFonts w:hint="eastAsia" w:ascii="宋体" w:hAnsi="宋体" w:eastAsia="宋体" w:cs="宋体"/>
          <w:sz w:val="21"/>
          <w:szCs w:val="21"/>
          <w:highlight w:val="none"/>
          <w:lang w:eastAsia="zh-CN"/>
        </w:rPr>
        <w:t>册易交在线电子招标投标交易平台---平台审核通过---参与项目---根据项目公告要求提交获取资料--审核确认---获取文件（需绑定CA数字证书）---下载文件---制作文件---上传文件。</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7.</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eastAsia="zh-CN"/>
        </w:rPr>
        <w:t>投标保证金的缴纳</w:t>
      </w:r>
    </w:p>
    <w:p>
      <w:pPr>
        <w:keepNext w:val="0"/>
        <w:keepLines w:val="0"/>
        <w:pageBreakBefore w:val="0"/>
        <w:widowControl/>
        <w:numPr>
          <w:ilvl w:val="0"/>
          <w:numId w:val="1"/>
        </w:numPr>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递交方式：通过电汇、保函形式递交。</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（2）保函形式：保函应当是金融机构直接出具的保函，投标文件中附保函文件，所提供保函可以通过易交在线电子招标投标交易平台进行在线真伪快速查询。</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7.</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lang w:eastAsia="zh-CN"/>
        </w:rPr>
        <w:t>本次招标公告在《易交在线电子招标投标交易平台》（http://www.sxyjcg.com/）、《山西省招标投标公共服务平台</w:t>
      </w:r>
      <w:r>
        <w:rPr>
          <w:rFonts w:hint="eastAsia" w:ascii="宋体" w:hAnsi="宋体" w:eastAsia="宋体" w:cs="宋体"/>
          <w:sz w:val="21"/>
          <w:szCs w:val="21"/>
          <w:highlight w:val="none"/>
          <w:lang w:val="en-US" w:eastAsia="zh-CN"/>
        </w:rPr>
        <w:t>/山西招投标网</w:t>
      </w:r>
      <w:r>
        <w:rPr>
          <w:rFonts w:hint="eastAsia" w:ascii="宋体" w:hAnsi="宋体" w:eastAsia="宋体" w:cs="宋体"/>
          <w:sz w:val="21"/>
          <w:szCs w:val="21"/>
          <w:highlight w:val="none"/>
          <w:lang w:eastAsia="zh-CN"/>
        </w:rPr>
        <w:t>》（http://www.sxbid.com.cn/）、《中国招标投标公共服务平台》（http://www.cebpubservice.com/）上同时发布。</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highlight w:val="none"/>
          <w:lang w:eastAsia="zh-CN"/>
        </w:rPr>
      </w:pPr>
      <w:r>
        <w:rPr>
          <w:rFonts w:hint="eastAsia" w:ascii="宋体" w:hAnsi="宋体" w:eastAsia="宋体" w:cs="宋体"/>
          <w:b/>
          <w:bCs/>
          <w:sz w:val="21"/>
          <w:szCs w:val="21"/>
          <w:highlight w:val="none"/>
          <w:lang w:eastAsia="zh-CN"/>
        </w:rPr>
        <w:t>八、监督部门</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本招标项目的监督部门为</w:t>
      </w:r>
      <w:r>
        <w:rPr>
          <w:rFonts w:hint="eastAsia" w:ascii="宋体" w:hAnsi="宋体" w:eastAsia="宋体" w:cs="宋体"/>
          <w:sz w:val="21"/>
          <w:szCs w:val="21"/>
          <w:highlight w:val="none"/>
          <w:lang w:val="en-US" w:eastAsia="zh-CN"/>
        </w:rPr>
        <w:t>潞安化工集团有限公司招投标中心（电话：0355-5958719）</w:t>
      </w:r>
      <w:r>
        <w:rPr>
          <w:rFonts w:hint="eastAsia" w:ascii="宋体" w:hAnsi="宋体" w:eastAsia="宋体" w:cs="宋体"/>
          <w:sz w:val="21"/>
          <w:szCs w:val="21"/>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highlight w:val="none"/>
          <w:lang w:eastAsia="zh-CN"/>
        </w:rPr>
      </w:pPr>
      <w:r>
        <w:rPr>
          <w:rFonts w:hint="eastAsia" w:ascii="宋体" w:hAnsi="宋体" w:eastAsia="宋体" w:cs="宋体"/>
          <w:b/>
          <w:bCs/>
          <w:sz w:val="21"/>
          <w:szCs w:val="21"/>
          <w:highlight w:val="none"/>
          <w:lang w:eastAsia="zh-CN"/>
        </w:rPr>
        <w:t>九、联系方式</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招标人：新疆国泰新华化工有限责任公司</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地址：新疆省昌吉市吉木萨尔县五彩湾镇</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招标代理机构：山西晋疆招标代理有限公司</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地址： 新疆维吾尔自治区昌吉回族自治州昌吉市乌伊东路</w:t>
      </w:r>
      <w:r>
        <w:rPr>
          <w:rFonts w:hint="eastAsia" w:ascii="宋体" w:hAnsi="宋体" w:eastAsia="宋体" w:cs="宋体"/>
          <w:sz w:val="21"/>
          <w:szCs w:val="21"/>
          <w:highlight w:val="none"/>
          <w:lang w:val="en-US" w:eastAsia="zh-CN"/>
        </w:rPr>
        <w:t>199号</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联系人：左经理、李经理</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电话：15364658182、13579955950、0355-2031777</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电子邮箱：2195578199@qq.com</w:t>
      </w:r>
    </w:p>
    <w:p>
      <w:pPr>
        <w:pStyle w:val="39"/>
        <w:keepNext w:val="0"/>
        <w:keepLines w:val="0"/>
        <w:pageBreakBefore w:val="0"/>
        <w:kinsoku/>
        <w:wordWrap/>
        <w:overflowPunct/>
        <w:topLinePunct w:val="0"/>
        <w:autoSpaceDE/>
        <w:autoSpaceDN/>
        <w:bidi w:val="0"/>
        <w:adjustRightInd w:val="0"/>
        <w:snapToGrid w:val="0"/>
        <w:spacing w:after="0" w:line="240" w:lineRule="auto"/>
        <w:ind w:left="0" w:leftChars="0" w:firstLine="0" w:firstLineChars="0"/>
        <w:textAlignment w:val="auto"/>
        <w:rPr>
          <w:rFonts w:hint="eastAsia" w:ascii="宋体" w:hAnsi="宋体" w:eastAsia="宋体" w:cs="宋体"/>
          <w:sz w:val="21"/>
          <w:szCs w:val="21"/>
          <w:highlight w:val="none"/>
          <w:lang w:eastAsia="zh-CN"/>
        </w:rPr>
      </w:pPr>
    </w:p>
    <w:p>
      <w:pPr>
        <w:pStyle w:val="18"/>
        <w:adjustRightInd w:val="0"/>
        <w:snapToGrid w:val="0"/>
        <w:ind w:left="0"/>
        <w:rPr>
          <w:rFonts w:hint="eastAsia" w:ascii="宋体" w:hAnsi="宋体" w:eastAsia="宋体" w:cs="宋体"/>
          <w:highlight w:val="none"/>
          <w:lang w:eastAsia="zh-CN"/>
        </w:rPr>
      </w:pPr>
    </w:p>
    <w:p>
      <w:pPr>
        <w:rPr>
          <w:rFonts w:hint="eastAsia" w:ascii="宋体" w:hAnsi="宋体" w:eastAsia="宋体" w:cs="宋体"/>
          <w:highlight w:val="none"/>
          <w:lang w:eastAsia="zh-CN"/>
        </w:rPr>
      </w:pP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highlight w:val="none"/>
          <w:lang w:eastAsia="zh-CN"/>
        </w:rPr>
      </w:pP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highlight w:val="none"/>
          <w:lang w:eastAsia="zh-CN"/>
        </w:rPr>
      </w:pPr>
    </w:p>
    <w:p>
      <w:pPr>
        <w:keepNext w:val="0"/>
        <w:keepLines w:val="0"/>
        <w:pageBreakBefore w:val="0"/>
        <w:widowControl/>
        <w:kinsoku/>
        <w:wordWrap/>
        <w:overflowPunct/>
        <w:topLinePunct w:val="0"/>
        <w:autoSpaceDE/>
        <w:autoSpaceDN/>
        <w:bidi w:val="0"/>
        <w:adjustRightInd w:val="0"/>
        <w:snapToGrid w:val="0"/>
        <w:spacing w:line="240" w:lineRule="auto"/>
        <w:ind w:firstLine="2100" w:firstLineChars="10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招标人或其招标代理机构主要负责人（项目负责人）：          （签名）</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 xml:space="preserve">          </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lang w:eastAsia="zh-CN"/>
        </w:rPr>
        <w:t xml:space="preserve"> 招标人或其招标代理机构：                （盖章） </w:t>
      </w:r>
    </w:p>
    <w:p>
      <w:pPr>
        <w:adjustRightInd w:val="0"/>
        <w:snapToGrid w:val="0"/>
        <w:spacing w:line="360" w:lineRule="auto"/>
        <w:ind w:firstLine="420" w:firstLineChars="200"/>
        <w:rPr>
          <w:rFonts w:hint="eastAsia" w:ascii="宋体" w:hAnsi="宋体" w:eastAsia="宋体" w:cs="宋体"/>
          <w:sz w:val="21"/>
          <w:szCs w:val="21"/>
          <w:highlight w:val="none"/>
          <w:lang w:eastAsia="zh-CN"/>
        </w:rPr>
      </w:pPr>
    </w:p>
    <w:p>
      <w:pPr>
        <w:spacing w:line="360" w:lineRule="auto"/>
        <w:rPr>
          <w:rFonts w:hint="eastAsia" w:ascii="宋体" w:hAnsi="宋体" w:eastAsia="宋体" w:cs="宋体"/>
          <w:sz w:val="21"/>
          <w:szCs w:val="21"/>
          <w:highlight w:val="none"/>
          <w:lang w:eastAsia="zh-CN"/>
        </w:rPr>
      </w:pPr>
      <w:bookmarkStart w:id="7" w:name="_bookmark10"/>
      <w:bookmarkEnd w:id="7"/>
      <w:bookmarkStart w:id="8" w:name="_bookmark19"/>
      <w:bookmarkEnd w:id="8"/>
      <w:bookmarkStart w:id="9" w:name="_bookmark20"/>
      <w:bookmarkEnd w:id="9"/>
    </w:p>
    <w:p>
      <w:pPr>
        <w:spacing w:line="360" w:lineRule="auto"/>
        <w:rPr>
          <w:rFonts w:hint="eastAsia" w:ascii="宋体" w:hAnsi="宋体" w:eastAsia="宋体" w:cs="宋体"/>
          <w:sz w:val="21"/>
          <w:szCs w:val="21"/>
          <w:highlight w:val="none"/>
          <w:lang w:eastAsia="zh-CN"/>
        </w:rPr>
      </w:pPr>
    </w:p>
    <w:p>
      <w:pPr>
        <w:spacing w:line="360" w:lineRule="auto"/>
        <w:rPr>
          <w:rFonts w:hint="eastAsia" w:ascii="宋体" w:hAnsi="宋体" w:eastAsia="宋体" w:cs="宋体"/>
          <w:sz w:val="21"/>
          <w:szCs w:val="21"/>
          <w:highlight w:val="none"/>
          <w:lang w:eastAsia="zh-CN"/>
        </w:rPr>
      </w:pPr>
    </w:p>
    <w:p>
      <w:pPr>
        <w:spacing w:line="360" w:lineRule="auto"/>
        <w:rPr>
          <w:rFonts w:hint="eastAsia" w:ascii="宋体" w:hAnsi="宋体" w:eastAsia="宋体" w:cs="宋体"/>
          <w:sz w:val="21"/>
          <w:szCs w:val="21"/>
          <w:highlight w:val="none"/>
          <w:lang w:eastAsia="zh-CN"/>
        </w:rPr>
      </w:pPr>
    </w:p>
    <w:p>
      <w:pPr>
        <w:spacing w:line="360" w:lineRule="auto"/>
        <w:rPr>
          <w:rFonts w:hint="eastAsia" w:ascii="宋体" w:hAnsi="宋体" w:eastAsia="宋体" w:cs="宋体"/>
          <w:sz w:val="21"/>
          <w:szCs w:val="21"/>
          <w:highlight w:val="none"/>
          <w:lang w:eastAsia="zh-CN"/>
        </w:rPr>
      </w:pPr>
    </w:p>
    <w:p>
      <w:pPr>
        <w:spacing w:line="360" w:lineRule="auto"/>
        <w:rPr>
          <w:rFonts w:hint="eastAsia" w:ascii="宋体" w:hAnsi="宋体" w:eastAsia="宋体" w:cs="宋体"/>
          <w:sz w:val="21"/>
          <w:szCs w:val="21"/>
          <w:highlight w:val="none"/>
          <w:lang w:eastAsia="zh-CN"/>
        </w:rPr>
      </w:pPr>
    </w:p>
    <w:p>
      <w:pPr>
        <w:spacing w:before="10" w:line="360" w:lineRule="auto"/>
        <w:rPr>
          <w:rFonts w:hint="eastAsia" w:ascii="宋体" w:hAnsi="宋体" w:eastAsia="宋体" w:cs="宋体"/>
          <w:sz w:val="21"/>
          <w:szCs w:val="21"/>
          <w:highlight w:val="none"/>
          <w:lang w:eastAsia="zh-CN"/>
        </w:rPr>
      </w:pPr>
    </w:p>
    <w:p>
      <w:pPr>
        <w:pStyle w:val="3"/>
        <w:spacing w:line="360" w:lineRule="auto"/>
        <w:ind w:right="1"/>
        <w:jc w:val="center"/>
        <w:rPr>
          <w:rFonts w:hint="eastAsia" w:ascii="宋体" w:hAnsi="宋体" w:eastAsia="宋体" w:cs="宋体"/>
          <w:spacing w:val="2"/>
          <w:sz w:val="32"/>
          <w:szCs w:val="32"/>
          <w:highlight w:val="none"/>
          <w:lang w:eastAsia="zh-CN"/>
        </w:rPr>
      </w:pPr>
    </w:p>
    <w:p>
      <w:pPr>
        <w:rPr>
          <w:rFonts w:hint="eastAsia" w:ascii="宋体" w:hAnsi="宋体" w:eastAsia="宋体" w:cs="宋体"/>
          <w:spacing w:val="2"/>
          <w:sz w:val="32"/>
          <w:szCs w:val="32"/>
          <w:highlight w:val="none"/>
          <w:lang w:eastAsia="zh-CN"/>
        </w:rPr>
      </w:pPr>
    </w:p>
    <w:p>
      <w:pPr>
        <w:pStyle w:val="18"/>
        <w:rPr>
          <w:rFonts w:hint="eastAsia" w:ascii="宋体" w:hAnsi="宋体" w:eastAsia="宋体" w:cs="宋体"/>
          <w:spacing w:val="2"/>
          <w:sz w:val="32"/>
          <w:szCs w:val="32"/>
          <w:highlight w:val="none"/>
          <w:lang w:eastAsia="zh-CN"/>
        </w:rPr>
      </w:pPr>
    </w:p>
    <w:p>
      <w:pPr>
        <w:rPr>
          <w:rFonts w:hint="eastAsia" w:ascii="宋体" w:hAnsi="宋体" w:eastAsia="宋体" w:cs="宋体"/>
          <w:spacing w:val="2"/>
          <w:sz w:val="32"/>
          <w:szCs w:val="32"/>
          <w:highlight w:val="none"/>
          <w:lang w:eastAsia="zh-CN"/>
        </w:rPr>
      </w:pPr>
    </w:p>
    <w:p>
      <w:pPr>
        <w:pStyle w:val="18"/>
        <w:rPr>
          <w:rFonts w:hint="eastAsia" w:ascii="宋体" w:hAnsi="宋体" w:eastAsia="宋体" w:cs="宋体"/>
          <w:spacing w:val="2"/>
          <w:sz w:val="32"/>
          <w:szCs w:val="32"/>
          <w:highlight w:val="none"/>
          <w:lang w:eastAsia="zh-CN"/>
        </w:rPr>
      </w:pPr>
    </w:p>
    <w:p>
      <w:pPr>
        <w:rPr>
          <w:rFonts w:hint="eastAsia" w:ascii="宋体" w:hAnsi="宋体" w:eastAsia="宋体" w:cs="宋体"/>
          <w:spacing w:val="2"/>
          <w:sz w:val="32"/>
          <w:szCs w:val="32"/>
          <w:highlight w:val="none"/>
          <w:lang w:eastAsia="zh-CN"/>
        </w:rPr>
      </w:pPr>
    </w:p>
    <w:p>
      <w:pPr>
        <w:pStyle w:val="18"/>
        <w:rPr>
          <w:rFonts w:hint="eastAsia" w:ascii="宋体" w:hAnsi="宋体" w:eastAsia="宋体" w:cs="宋体"/>
          <w:spacing w:val="2"/>
          <w:sz w:val="32"/>
          <w:szCs w:val="32"/>
          <w:highlight w:val="none"/>
          <w:lang w:eastAsia="zh-CN"/>
        </w:rPr>
      </w:pPr>
    </w:p>
    <w:p>
      <w:pPr>
        <w:rPr>
          <w:rFonts w:hint="eastAsia" w:ascii="宋体" w:hAnsi="宋体" w:eastAsia="宋体" w:cs="宋体"/>
          <w:spacing w:val="2"/>
          <w:sz w:val="32"/>
          <w:szCs w:val="32"/>
          <w:highlight w:val="none"/>
          <w:lang w:eastAsia="zh-CN"/>
        </w:rPr>
      </w:pPr>
    </w:p>
    <w:p>
      <w:pPr>
        <w:pStyle w:val="18"/>
        <w:rPr>
          <w:rFonts w:hint="eastAsia" w:ascii="宋体" w:hAnsi="宋体" w:eastAsia="宋体" w:cs="宋体"/>
          <w:spacing w:val="2"/>
          <w:sz w:val="32"/>
          <w:szCs w:val="32"/>
          <w:highlight w:val="none"/>
          <w:lang w:eastAsia="zh-CN"/>
        </w:rPr>
      </w:pPr>
    </w:p>
    <w:p>
      <w:pPr>
        <w:rPr>
          <w:rFonts w:hint="eastAsia" w:ascii="宋体" w:hAnsi="宋体" w:eastAsia="宋体" w:cs="宋体"/>
          <w:spacing w:val="2"/>
          <w:sz w:val="32"/>
          <w:szCs w:val="32"/>
          <w:highlight w:val="none"/>
          <w:lang w:eastAsia="zh-CN"/>
        </w:rPr>
      </w:pPr>
    </w:p>
    <w:p>
      <w:pPr>
        <w:pStyle w:val="18"/>
        <w:rPr>
          <w:rFonts w:hint="eastAsia" w:ascii="宋体" w:hAnsi="宋体" w:eastAsia="宋体" w:cs="宋体"/>
          <w:spacing w:val="2"/>
          <w:sz w:val="32"/>
          <w:szCs w:val="32"/>
          <w:highlight w:val="none"/>
          <w:lang w:eastAsia="zh-CN"/>
        </w:rPr>
      </w:pPr>
    </w:p>
    <w:p>
      <w:pPr>
        <w:rPr>
          <w:rFonts w:hint="eastAsia" w:ascii="宋体" w:hAnsi="宋体" w:eastAsia="宋体" w:cs="宋体"/>
          <w:spacing w:val="2"/>
          <w:sz w:val="32"/>
          <w:szCs w:val="32"/>
          <w:highlight w:val="none"/>
          <w:lang w:eastAsia="zh-CN"/>
        </w:rPr>
      </w:pPr>
    </w:p>
    <w:p>
      <w:pPr>
        <w:pStyle w:val="49"/>
        <w:rPr>
          <w:rFonts w:hint="eastAsia" w:ascii="宋体" w:hAnsi="宋体" w:eastAsia="宋体" w:cs="宋体"/>
          <w:spacing w:val="2"/>
          <w:sz w:val="32"/>
          <w:szCs w:val="32"/>
          <w:highlight w:val="none"/>
          <w:lang w:eastAsia="zh-CN"/>
        </w:rPr>
      </w:pPr>
    </w:p>
    <w:p>
      <w:pPr>
        <w:pStyle w:val="49"/>
        <w:rPr>
          <w:rFonts w:hint="eastAsia" w:ascii="宋体" w:hAnsi="宋体" w:eastAsia="宋体" w:cs="宋体"/>
          <w:spacing w:val="2"/>
          <w:sz w:val="32"/>
          <w:szCs w:val="32"/>
          <w:highlight w:val="none"/>
          <w:lang w:eastAsia="zh-CN"/>
        </w:rPr>
      </w:pPr>
    </w:p>
    <w:p>
      <w:pPr>
        <w:rPr>
          <w:rFonts w:hint="eastAsia" w:ascii="宋体" w:hAnsi="宋体" w:eastAsia="宋体" w:cs="宋体"/>
          <w:highlight w:val="none"/>
          <w:lang w:eastAsia="zh-CN"/>
        </w:rPr>
      </w:pPr>
    </w:p>
    <w:p>
      <w:pPr>
        <w:pStyle w:val="18"/>
        <w:rPr>
          <w:rFonts w:hint="eastAsia" w:ascii="宋体" w:hAnsi="宋体" w:eastAsia="宋体" w:cs="宋体"/>
          <w:spacing w:val="2"/>
          <w:sz w:val="32"/>
          <w:szCs w:val="32"/>
          <w:highlight w:val="none"/>
          <w:lang w:eastAsia="zh-CN"/>
        </w:rPr>
      </w:pPr>
    </w:p>
    <w:p>
      <w:pPr>
        <w:rPr>
          <w:rFonts w:hint="eastAsia" w:ascii="宋体" w:hAnsi="宋体" w:eastAsia="宋体" w:cs="宋体"/>
          <w:spacing w:val="2"/>
          <w:sz w:val="32"/>
          <w:szCs w:val="32"/>
          <w:highlight w:val="none"/>
          <w:lang w:eastAsia="zh-CN"/>
        </w:rPr>
      </w:pPr>
    </w:p>
    <w:p>
      <w:pPr>
        <w:pStyle w:val="18"/>
        <w:rPr>
          <w:rFonts w:hint="eastAsia" w:ascii="宋体" w:hAnsi="宋体" w:eastAsia="宋体" w:cs="宋体"/>
          <w:highlight w:val="none"/>
          <w:lang w:eastAsia="zh-CN"/>
        </w:rPr>
      </w:pPr>
    </w:p>
    <w:p>
      <w:pPr>
        <w:pStyle w:val="3"/>
        <w:spacing w:line="360" w:lineRule="auto"/>
        <w:ind w:right="1"/>
        <w:jc w:val="center"/>
        <w:rPr>
          <w:rFonts w:hint="eastAsia" w:ascii="宋体" w:hAnsi="宋体" w:eastAsia="宋体" w:cs="宋体"/>
          <w:spacing w:val="2"/>
          <w:sz w:val="32"/>
          <w:szCs w:val="32"/>
          <w:highlight w:val="none"/>
          <w:lang w:eastAsia="zh-CN"/>
        </w:rPr>
      </w:pPr>
    </w:p>
    <w:p>
      <w:pPr>
        <w:pStyle w:val="3"/>
        <w:spacing w:line="360" w:lineRule="auto"/>
        <w:jc w:val="center"/>
        <w:rPr>
          <w:rFonts w:hint="eastAsia" w:ascii="宋体" w:hAnsi="宋体" w:eastAsia="宋体" w:cs="宋体"/>
          <w:sz w:val="21"/>
          <w:szCs w:val="21"/>
          <w:highlight w:val="none"/>
          <w:lang w:eastAsia="zh-CN"/>
        </w:rPr>
      </w:pPr>
      <w:bookmarkStart w:id="10" w:name="_Toc504729454"/>
      <w:bookmarkStart w:id="11" w:name="_Toc19543"/>
      <w:r>
        <w:rPr>
          <w:rFonts w:hint="eastAsia" w:ascii="宋体" w:hAnsi="宋体" w:eastAsia="宋体" w:cs="宋体"/>
          <w:bCs w:val="0"/>
          <w:sz w:val="32"/>
          <w:szCs w:val="32"/>
          <w:highlight w:val="none"/>
          <w:lang w:eastAsia="zh-CN"/>
        </w:rPr>
        <w:t>第二章  投标人须知</w:t>
      </w:r>
      <w:bookmarkEnd w:id="10"/>
      <w:bookmarkEnd w:id="11"/>
    </w:p>
    <w:p>
      <w:pPr>
        <w:pStyle w:val="4"/>
        <w:spacing w:line="360" w:lineRule="auto"/>
        <w:ind w:left="220"/>
        <w:rPr>
          <w:rFonts w:hint="eastAsia" w:ascii="宋体" w:hAnsi="宋体" w:eastAsia="宋体" w:cs="宋体"/>
          <w:bCs w:val="0"/>
          <w:sz w:val="28"/>
          <w:szCs w:val="28"/>
          <w:highlight w:val="none"/>
          <w:lang w:eastAsia="zh-CN"/>
        </w:rPr>
      </w:pPr>
      <w:bookmarkStart w:id="12" w:name="_bookmark21"/>
      <w:bookmarkEnd w:id="12"/>
      <w:bookmarkStart w:id="13" w:name="_Toc19816"/>
      <w:r>
        <w:rPr>
          <w:rFonts w:hint="eastAsia" w:ascii="宋体" w:hAnsi="宋体" w:eastAsia="宋体" w:cs="宋体"/>
          <w:b w:val="0"/>
          <w:bCs w:val="0"/>
          <w:sz w:val="28"/>
          <w:szCs w:val="28"/>
          <w:highlight w:val="none"/>
          <w:lang w:eastAsia="zh-CN"/>
        </w:rPr>
        <w:br w:type="page"/>
      </w:r>
    </w:p>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highlight w:val="none"/>
          <w:lang w:eastAsia="zh-CN"/>
        </w:rPr>
      </w:pPr>
      <w:bookmarkStart w:id="14" w:name="_Toc504729455"/>
      <w:r>
        <w:rPr>
          <w:rFonts w:hint="eastAsia" w:ascii="宋体" w:hAnsi="宋体" w:eastAsia="宋体" w:cs="宋体"/>
          <w:bCs w:val="0"/>
          <w:sz w:val="28"/>
          <w:szCs w:val="28"/>
          <w:highlight w:val="none"/>
          <w:lang w:eastAsia="zh-CN"/>
        </w:rPr>
        <w:t>投标人须知前附表</w:t>
      </w:r>
      <w:bookmarkEnd w:id="13"/>
      <w:bookmarkEnd w:id="14"/>
    </w:p>
    <w:tbl>
      <w:tblPr>
        <w:tblStyle w:val="4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3"/>
        <w:gridCol w:w="2753"/>
        <w:gridCol w:w="5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Header/>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kern w:val="2"/>
                <w:sz w:val="21"/>
                <w:szCs w:val="21"/>
                <w:highlight w:val="none"/>
              </w:rPr>
            </w:pPr>
            <w:r>
              <w:rPr>
                <w:rFonts w:hint="eastAsia" w:ascii="宋体" w:hAnsi="宋体" w:eastAsia="宋体" w:cs="宋体"/>
                <w:b/>
                <w:bCs/>
                <w:kern w:val="2"/>
                <w:sz w:val="21"/>
                <w:szCs w:val="21"/>
                <w:highlight w:val="none"/>
              </w:rPr>
              <w:t>条款号</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kern w:val="2"/>
                <w:sz w:val="21"/>
                <w:szCs w:val="21"/>
                <w:highlight w:val="none"/>
              </w:rPr>
            </w:pPr>
            <w:r>
              <w:rPr>
                <w:rFonts w:hint="eastAsia" w:ascii="宋体" w:hAnsi="宋体" w:eastAsia="宋体" w:cs="宋体"/>
                <w:b/>
                <w:bCs/>
                <w:kern w:val="2"/>
                <w:sz w:val="21"/>
                <w:szCs w:val="21"/>
                <w:highlight w:val="none"/>
              </w:rPr>
              <w:t>条款名称</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kern w:val="2"/>
                <w:sz w:val="21"/>
                <w:szCs w:val="21"/>
                <w:highlight w:val="none"/>
              </w:rPr>
            </w:pPr>
            <w:r>
              <w:rPr>
                <w:rFonts w:hint="eastAsia" w:ascii="宋体" w:hAnsi="宋体" w:eastAsia="宋体" w:cs="宋体"/>
                <w:b/>
                <w:bCs/>
                <w:kern w:val="2"/>
                <w:sz w:val="21"/>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rPr>
              <w:t>1.1.</w:t>
            </w:r>
            <w:r>
              <w:rPr>
                <w:rFonts w:hint="eastAsia" w:ascii="宋体" w:hAnsi="宋体" w:eastAsia="宋体" w:cs="宋体"/>
                <w:kern w:val="2"/>
                <w:sz w:val="21"/>
                <w:szCs w:val="21"/>
                <w:highlight w:val="none"/>
                <w:lang w:val="en-US" w:eastAsia="zh-CN"/>
              </w:rPr>
              <w:t>1</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招标人</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新疆国泰新华化工有限责任公司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rPr>
              <w:t>1.1.</w:t>
            </w:r>
            <w:r>
              <w:rPr>
                <w:rFonts w:hint="eastAsia" w:ascii="宋体" w:hAnsi="宋体" w:eastAsia="宋体" w:cs="宋体"/>
                <w:kern w:val="2"/>
                <w:sz w:val="21"/>
                <w:szCs w:val="21"/>
                <w:highlight w:val="none"/>
                <w:lang w:val="en-US" w:eastAsia="zh-CN"/>
              </w:rPr>
              <w:t>2</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招标代理机构</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kern w:val="2"/>
                <w:sz w:val="21"/>
                <w:szCs w:val="21"/>
                <w:highlight w:val="none"/>
                <w:lang w:eastAsia="zh-CN"/>
              </w:rPr>
            </w:pPr>
            <w:r>
              <w:rPr>
                <w:rFonts w:hint="eastAsia" w:ascii="宋体" w:hAnsi="宋体" w:eastAsia="宋体" w:cs="宋体"/>
                <w:sz w:val="21"/>
                <w:szCs w:val="21"/>
                <w:highlight w:val="none"/>
                <w:lang w:eastAsia="zh-CN"/>
              </w:rPr>
              <w:t>山西晋疆招标代理有限公司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rPr>
              <w:t>1.1.</w:t>
            </w:r>
            <w:r>
              <w:rPr>
                <w:rFonts w:hint="eastAsia" w:ascii="宋体" w:hAnsi="宋体" w:eastAsia="宋体" w:cs="宋体"/>
                <w:kern w:val="2"/>
                <w:sz w:val="21"/>
                <w:szCs w:val="21"/>
                <w:highlight w:val="none"/>
                <w:lang w:val="en-US" w:eastAsia="zh-CN"/>
              </w:rPr>
              <w:t>3</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eastAsia="zh-CN"/>
              </w:rPr>
              <w:t>招标</w:t>
            </w:r>
            <w:r>
              <w:rPr>
                <w:rFonts w:hint="eastAsia" w:ascii="宋体" w:hAnsi="宋体" w:eastAsia="宋体" w:cs="宋体"/>
                <w:kern w:val="2"/>
                <w:sz w:val="21"/>
                <w:szCs w:val="21"/>
                <w:highlight w:val="none"/>
              </w:rPr>
              <w:t>项目名称</w:t>
            </w:r>
          </w:p>
        </w:tc>
        <w:tc>
          <w:tcPr>
            <w:tcW w:w="58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新疆国泰新华化工有限责任公司在役生产装置HAZOP分析、LOPA－SIL定级SIL验证项目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rPr>
              <w:t>1.1.</w:t>
            </w:r>
            <w:r>
              <w:rPr>
                <w:rFonts w:hint="eastAsia" w:ascii="宋体" w:hAnsi="宋体" w:eastAsia="宋体" w:cs="宋体"/>
                <w:kern w:val="2"/>
                <w:sz w:val="21"/>
                <w:szCs w:val="21"/>
                <w:highlight w:val="none"/>
                <w:lang w:val="en-US" w:eastAsia="zh-CN"/>
              </w:rPr>
              <w:t>4</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服务</w:t>
            </w:r>
            <w:r>
              <w:rPr>
                <w:rFonts w:hint="eastAsia" w:ascii="宋体" w:hAnsi="宋体" w:eastAsia="宋体" w:cs="宋体"/>
                <w:color w:val="auto"/>
                <w:kern w:val="2"/>
                <w:sz w:val="21"/>
                <w:szCs w:val="21"/>
                <w:highlight w:val="none"/>
              </w:rPr>
              <w:t>地点</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sz w:val="21"/>
                <w:szCs w:val="21"/>
                <w:highlight w:val="none"/>
                <w:lang w:val="en-US" w:eastAsia="zh-CN"/>
              </w:rPr>
              <w:t>准东开发区五彩湾工业园区新疆国泰新华化工有限责任公司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rPr>
              <w:t>1.1.</w:t>
            </w:r>
            <w:r>
              <w:rPr>
                <w:rFonts w:hint="eastAsia" w:ascii="宋体" w:hAnsi="宋体" w:eastAsia="宋体" w:cs="宋体"/>
                <w:kern w:val="2"/>
                <w:sz w:val="21"/>
                <w:szCs w:val="21"/>
                <w:highlight w:val="none"/>
                <w:lang w:val="en-US" w:eastAsia="zh-CN"/>
              </w:rPr>
              <w:t>5</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项目规模</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新疆国泰新华化工有限责任公司一期项目总投资113亿元，占地面积4480亩，主要生产装置及规模为：20万吨/年甲醇装置、20万吨/年BDO装置、6万吨/年PTMEG装置、40万吨/年电石装置、2×350MW自备电厂及相关的公用、辅助配套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rPr>
              <w:t>1.1.</w:t>
            </w:r>
            <w:r>
              <w:rPr>
                <w:rFonts w:hint="eastAsia" w:ascii="宋体" w:hAnsi="宋体" w:eastAsia="宋体" w:cs="宋体"/>
                <w:kern w:val="2"/>
                <w:sz w:val="21"/>
                <w:szCs w:val="21"/>
                <w:highlight w:val="none"/>
                <w:lang w:val="en-US" w:eastAsia="zh-CN"/>
              </w:rPr>
              <w:t>6</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项目投资估算</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1.2.1</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资金来源及比例</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企业自筹，</w:t>
            </w:r>
            <w:r>
              <w:rPr>
                <w:rFonts w:hint="eastAsia" w:ascii="宋体" w:hAnsi="宋体" w:eastAsia="宋体" w:cs="宋体"/>
                <w:kern w:val="2"/>
                <w:sz w:val="21"/>
                <w:szCs w:val="21"/>
                <w:highlight w:val="none"/>
                <w:lang w:val="en-US" w:eastAsia="zh-CN"/>
              </w:rPr>
              <w:t>出资比例为</w:t>
            </w:r>
            <w:r>
              <w:rPr>
                <w:rFonts w:hint="eastAsia" w:ascii="宋体" w:hAnsi="宋体" w:eastAsia="宋体" w:cs="宋体"/>
                <w:kern w:val="2"/>
                <w:sz w:val="21"/>
                <w:szCs w:val="21"/>
                <w:highlight w:val="none"/>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1.2.2</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资金落实情况</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已经落实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1.3.1</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招标范围</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在役生产装置HAZOP分析、LOPA－SIL定级SIL验证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1.3.2</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kern w:val="2"/>
                <w:sz w:val="21"/>
                <w:szCs w:val="21"/>
                <w:highlight w:val="none"/>
                <w:lang w:eastAsia="zh-CN"/>
              </w:rPr>
            </w:pPr>
            <w:r>
              <w:rPr>
                <w:rFonts w:hint="eastAsia" w:ascii="宋体" w:hAnsi="宋体" w:cs="宋体"/>
                <w:kern w:val="2"/>
                <w:sz w:val="21"/>
                <w:szCs w:val="21"/>
                <w:highlight w:val="none"/>
                <w:lang w:eastAsia="zh-CN"/>
              </w:rPr>
              <w:t>履约期限</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kern w:val="2"/>
                <w:sz w:val="21"/>
                <w:szCs w:val="21"/>
                <w:highlight w:val="none"/>
                <w:lang w:eastAsia="zh-CN"/>
              </w:rPr>
            </w:pPr>
            <w:r>
              <w:rPr>
                <w:rFonts w:hint="eastAsia" w:ascii="宋体" w:hAnsi="宋体" w:cs="宋体"/>
                <w:sz w:val="21"/>
                <w:szCs w:val="21"/>
                <w:highlight w:val="none"/>
                <w:lang w:val="en-US" w:eastAsia="zh-CN"/>
              </w:rPr>
              <w:t>自合同签订之日起三个月履约完成交付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1.4.1</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投标人资格条件、能力、信誉</w:t>
            </w:r>
          </w:p>
        </w:tc>
        <w:tc>
          <w:tcPr>
            <w:tcW w:w="58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（1）资格要求：</w:t>
            </w:r>
            <w:r>
              <w:rPr>
                <w:rFonts w:hint="eastAsia" w:ascii="宋体" w:hAnsi="宋体" w:eastAsia="宋体" w:cs="宋体"/>
                <w:color w:val="auto"/>
                <w:sz w:val="21"/>
                <w:szCs w:val="21"/>
                <w:highlight w:val="none"/>
                <w:lang w:eastAsia="zh-CN"/>
              </w:rPr>
              <w:t>具有独立承担民事责任的能力及独立法人资格，拥有有效的营业执照</w:t>
            </w:r>
            <w:r>
              <w:rPr>
                <w:rFonts w:hint="eastAsia" w:ascii="宋体" w:hAnsi="宋体" w:eastAsia="宋体" w:cs="宋体"/>
                <w:color w:val="auto"/>
                <w:kern w:val="2"/>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（2）人员要求:拟派的</w:t>
            </w:r>
            <w:r>
              <w:rPr>
                <w:rFonts w:hint="eastAsia" w:ascii="宋体" w:hAnsi="宋体" w:cs="宋体"/>
                <w:color w:val="auto"/>
                <w:kern w:val="2"/>
                <w:sz w:val="21"/>
                <w:szCs w:val="21"/>
                <w:highlight w:val="none"/>
                <w:lang w:val="en-US" w:eastAsia="zh-CN" w:bidi="ar-SA"/>
              </w:rPr>
              <w:t>HAZOP主席</w:t>
            </w:r>
            <w:r>
              <w:rPr>
                <w:rFonts w:hint="eastAsia" w:ascii="宋体" w:hAnsi="宋体" w:eastAsia="宋体" w:cs="宋体"/>
                <w:color w:val="auto"/>
                <w:kern w:val="2"/>
                <w:sz w:val="21"/>
                <w:szCs w:val="21"/>
                <w:highlight w:val="none"/>
                <w:lang w:val="en-US" w:eastAsia="zh-CN" w:bidi="ar-SA"/>
              </w:rPr>
              <w:t>须具有担任分析组长的经验，且至少有10套装置以上的HAZOP</w:t>
            </w:r>
            <w:r>
              <w:rPr>
                <w:rFonts w:hint="eastAsia" w:ascii="宋体" w:hAnsi="宋体" w:cs="宋体"/>
                <w:color w:val="auto"/>
                <w:kern w:val="2"/>
                <w:sz w:val="21"/>
                <w:szCs w:val="21"/>
                <w:highlight w:val="none"/>
                <w:lang w:val="en-US" w:eastAsia="zh-CN" w:bidi="ar-SA"/>
              </w:rPr>
              <w:t>及</w:t>
            </w:r>
            <w:r>
              <w:rPr>
                <w:rFonts w:hint="eastAsia" w:ascii="宋体" w:hAnsi="宋体" w:eastAsia="宋体" w:cs="宋体"/>
                <w:color w:val="auto"/>
                <w:kern w:val="2"/>
                <w:sz w:val="21"/>
                <w:szCs w:val="21"/>
                <w:highlight w:val="none"/>
                <w:lang w:val="en-US" w:eastAsia="zh-CN" w:bidi="ar-SA"/>
              </w:rPr>
              <w:t>LOPA分析经验。</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（3）财务要求：</w:t>
            </w:r>
            <w:r>
              <w:rPr>
                <w:rFonts w:hint="eastAsia" w:ascii="宋体" w:hAnsi="宋体" w:eastAsia="宋体" w:cs="宋体"/>
                <w:bCs/>
                <w:color w:val="auto"/>
                <w:sz w:val="21"/>
                <w:szCs w:val="21"/>
                <w:highlight w:val="none"/>
                <w:lang w:val="en-US" w:eastAsia="zh-CN"/>
              </w:rPr>
              <w:t>近三年（2018年-2020年）</w:t>
            </w:r>
            <w:r>
              <w:rPr>
                <w:rFonts w:hint="eastAsia" w:ascii="宋体" w:hAnsi="宋体" w:cs="宋体"/>
                <w:bCs/>
                <w:color w:val="auto"/>
                <w:sz w:val="21"/>
                <w:szCs w:val="21"/>
                <w:highlight w:val="none"/>
                <w:lang w:val="en-US" w:eastAsia="zh-CN"/>
              </w:rPr>
              <w:t>经过第三方审计过的审计报告或财务报表</w:t>
            </w:r>
            <w:r>
              <w:rPr>
                <w:rFonts w:hint="eastAsia" w:ascii="宋体" w:hAnsi="宋体" w:eastAsia="宋体" w:cs="宋体"/>
                <w:color w:val="auto"/>
                <w:kern w:val="2"/>
                <w:sz w:val="21"/>
                <w:szCs w:val="21"/>
                <w:highlight w:val="none"/>
                <w:lang w:val="en-US" w:eastAsia="zh-CN" w:bidi="ar-SA"/>
              </w:rPr>
              <w:t>（投标人的成立时间不足投标人须知前附表3.5.2规定年份的，应按实际成立年限提供审计报告或财务报表，公司成立时间不足一年的提供成立以来的财务报表）</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（4）业绩要求：提供近三年承揽的同类型项目业绩（以合同为准）；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（5）信誉要求：</w:t>
            </w:r>
            <w:r>
              <w:rPr>
                <w:rFonts w:hint="eastAsia" w:ascii="宋体" w:hAnsi="宋体" w:eastAsia="宋体" w:cs="宋体"/>
                <w:color w:val="auto"/>
                <w:sz w:val="21"/>
                <w:szCs w:val="21"/>
                <w:highlight w:val="none"/>
                <w:lang w:val="en-US" w:eastAsia="zh-CN"/>
              </w:rPr>
              <w:t>信用记录良好，未被“信用中国”列入</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失信被执行人</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“重大税收违法案件当事人”名单，中国裁判文书网（wenshu.court.gov.cn ）未检索到不良记录截图；未被“国家企业信用信息公示系统”列入严重违法失信企业名单；</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宋体" w:hAnsi="宋体" w:eastAsia="宋体" w:cs="宋体"/>
                <w:color w:val="auto"/>
                <w:highlight w:val="none"/>
                <w:lang w:eastAsia="zh-CN"/>
              </w:rPr>
            </w:pPr>
            <w:r>
              <w:rPr>
                <w:rFonts w:hint="eastAsia" w:ascii="宋体" w:hAnsi="宋体" w:eastAsia="宋体" w:cs="宋体"/>
                <w:color w:val="auto"/>
                <w:kern w:val="2"/>
                <w:sz w:val="21"/>
                <w:szCs w:val="21"/>
                <w:highlight w:val="none"/>
                <w:lang w:val="en-US" w:eastAsia="zh-CN" w:bidi="ar-SA"/>
              </w:rPr>
              <w:t>（6）其他要求：法定代表人为同一个人的两个以及两个以上法人，母公司、全资子公司以及其控股公司或者存在管理关系的不同单位，都不得在同一标段或者未划分标段的同一招标项目同时投标；本次招标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1.4.2</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是否接受联合体投标</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■不接受</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□接受，应同时满足下列要求：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1.4.3</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投标人不得存在的其他情形</w:t>
            </w:r>
          </w:p>
        </w:tc>
        <w:tc>
          <w:tcPr>
            <w:tcW w:w="58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eastAsia="zh-CN"/>
              </w:rPr>
              <w:t>见“投标人须知”</w:t>
            </w:r>
            <w:r>
              <w:rPr>
                <w:rFonts w:hint="eastAsia" w:ascii="宋体" w:hAnsi="宋体" w:eastAsia="宋体" w:cs="宋体"/>
                <w:kern w:val="2"/>
                <w:sz w:val="21"/>
                <w:szCs w:val="21"/>
                <w:highlight w:val="none"/>
                <w:lang w:val="en-US" w:eastAsia="zh-CN"/>
              </w:rPr>
              <w:t>1.4.3款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1.</w:t>
            </w:r>
            <w:r>
              <w:rPr>
                <w:rFonts w:hint="eastAsia" w:ascii="宋体" w:hAnsi="宋体" w:eastAsia="宋体" w:cs="宋体"/>
                <w:kern w:val="2"/>
                <w:sz w:val="21"/>
                <w:szCs w:val="21"/>
                <w:highlight w:val="none"/>
                <w:lang w:val="en-US" w:eastAsia="zh-CN"/>
              </w:rPr>
              <w:t>5</w:t>
            </w:r>
            <w:r>
              <w:rPr>
                <w:rFonts w:hint="eastAsia" w:ascii="宋体" w:hAnsi="宋体" w:eastAsia="宋体" w:cs="宋体"/>
                <w:kern w:val="2"/>
                <w:sz w:val="21"/>
                <w:szCs w:val="21"/>
                <w:highlight w:val="none"/>
              </w:rPr>
              <w:t>.1</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踏勘现场</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■不组织</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□组织，踏勘时间：</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 xml:space="preserve">踏勘集中地点： </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注：投标人可自行选择踏勘现场；</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踏勘联系人：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1.</w:t>
            </w:r>
            <w:r>
              <w:rPr>
                <w:rFonts w:hint="eastAsia" w:ascii="宋体" w:hAnsi="宋体" w:eastAsia="宋体" w:cs="宋体"/>
                <w:kern w:val="2"/>
                <w:sz w:val="21"/>
                <w:szCs w:val="21"/>
                <w:highlight w:val="none"/>
                <w:lang w:val="en-US" w:eastAsia="zh-CN"/>
              </w:rPr>
              <w:t>6</w:t>
            </w:r>
            <w:r>
              <w:rPr>
                <w:rFonts w:hint="eastAsia" w:ascii="宋体" w:hAnsi="宋体" w:eastAsia="宋体" w:cs="宋体"/>
                <w:kern w:val="2"/>
                <w:sz w:val="21"/>
                <w:szCs w:val="21"/>
                <w:highlight w:val="none"/>
              </w:rPr>
              <w:t>.1</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投标预备会</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■不召开</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□召开，召开时间：</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召开地点：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93" w:type="dxa"/>
            <w:vMerge w:val="restart"/>
            <w:vAlign w:val="top"/>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1.</w:t>
            </w:r>
            <w:r>
              <w:rPr>
                <w:rFonts w:hint="eastAsia" w:ascii="宋体" w:hAnsi="宋体" w:eastAsia="宋体" w:cs="宋体"/>
                <w:kern w:val="2"/>
                <w:sz w:val="21"/>
                <w:szCs w:val="21"/>
                <w:highlight w:val="none"/>
                <w:lang w:val="en-US" w:eastAsia="zh-CN"/>
              </w:rPr>
              <w:t>6</w:t>
            </w:r>
            <w:r>
              <w:rPr>
                <w:rFonts w:hint="eastAsia" w:ascii="宋体" w:hAnsi="宋体" w:eastAsia="宋体" w:cs="宋体"/>
                <w:kern w:val="2"/>
                <w:sz w:val="21"/>
                <w:szCs w:val="21"/>
                <w:highlight w:val="none"/>
              </w:rPr>
              <w:t>.2</w:t>
            </w:r>
          </w:p>
        </w:tc>
        <w:tc>
          <w:tcPr>
            <w:tcW w:w="2753" w:type="dxa"/>
            <w:vMerge w:val="restart"/>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投标人在投标预备会前</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提出问题</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kern w:val="2"/>
                <w:sz w:val="21"/>
                <w:szCs w:val="21"/>
                <w:highlight w:val="none"/>
                <w:lang w:eastAsia="zh-CN"/>
              </w:rPr>
            </w:pPr>
            <w:r>
              <w:rPr>
                <w:rFonts w:hint="eastAsia" w:ascii="宋体" w:hAnsi="宋体" w:eastAsia="宋体" w:cs="宋体"/>
                <w:sz w:val="21"/>
                <w:szCs w:val="21"/>
                <w:highlight w:val="none"/>
                <w:lang w:eastAsia="zh-CN"/>
              </w:rPr>
              <w:t>时间：投标截止时间前15天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93" w:type="dxa"/>
            <w:vMerge w:val="continue"/>
            <w:vAlign w:val="top"/>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宋体" w:hAnsi="宋体" w:eastAsia="宋体" w:cs="宋体"/>
                <w:kern w:val="2"/>
                <w:sz w:val="21"/>
                <w:szCs w:val="21"/>
                <w:highlight w:val="none"/>
              </w:rPr>
            </w:pPr>
          </w:p>
        </w:tc>
        <w:tc>
          <w:tcPr>
            <w:tcW w:w="2753" w:type="dxa"/>
            <w:vMerge w:val="continue"/>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kern w:val="2"/>
                <w:sz w:val="21"/>
                <w:szCs w:val="21"/>
                <w:highlight w:val="none"/>
                <w:lang w:eastAsia="zh-CN"/>
              </w:rPr>
            </w:pP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kern w:val="2"/>
                <w:sz w:val="21"/>
                <w:szCs w:val="21"/>
                <w:highlight w:val="none"/>
                <w:lang w:eastAsia="zh-CN"/>
              </w:rPr>
            </w:pPr>
            <w:r>
              <w:rPr>
                <w:rFonts w:hint="eastAsia" w:ascii="宋体" w:hAnsi="宋体" w:eastAsia="宋体" w:cs="宋体"/>
                <w:color w:val="000000"/>
                <w:sz w:val="21"/>
                <w:szCs w:val="21"/>
                <w:highlight w:val="none"/>
                <w:lang w:eastAsia="zh-CN"/>
              </w:rPr>
              <w:t>形式：</w:t>
            </w:r>
            <w:r>
              <w:rPr>
                <w:rFonts w:hint="eastAsia" w:ascii="宋体" w:hAnsi="宋体" w:eastAsia="宋体" w:cs="宋体"/>
                <w:sz w:val="21"/>
                <w:szCs w:val="21"/>
                <w:highlight w:val="none"/>
                <w:lang w:eastAsia="zh-CN"/>
              </w:rPr>
              <w:t>通过“易交在线电子招标投标交易平台”提出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1.</w:t>
            </w:r>
            <w:r>
              <w:rPr>
                <w:rFonts w:hint="eastAsia" w:ascii="宋体" w:hAnsi="宋体" w:eastAsia="宋体" w:cs="宋体"/>
                <w:kern w:val="2"/>
                <w:sz w:val="21"/>
                <w:szCs w:val="21"/>
                <w:highlight w:val="none"/>
                <w:lang w:val="en-US" w:eastAsia="zh-CN"/>
              </w:rPr>
              <w:t>6</w:t>
            </w:r>
            <w:r>
              <w:rPr>
                <w:rFonts w:hint="eastAsia" w:ascii="宋体" w:hAnsi="宋体" w:eastAsia="宋体" w:cs="宋体"/>
                <w:kern w:val="2"/>
                <w:sz w:val="21"/>
                <w:szCs w:val="21"/>
                <w:highlight w:val="none"/>
              </w:rPr>
              <w:t>.3</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招标文件澄清发出的形式</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通过“易交在线电子招标投标交易平台”发布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1.</w:t>
            </w:r>
            <w:r>
              <w:rPr>
                <w:rFonts w:hint="eastAsia" w:ascii="宋体" w:hAnsi="宋体" w:eastAsia="宋体" w:cs="宋体"/>
                <w:kern w:val="2"/>
                <w:sz w:val="21"/>
                <w:szCs w:val="21"/>
                <w:highlight w:val="none"/>
                <w:lang w:val="en-US" w:eastAsia="zh-CN"/>
              </w:rPr>
              <w:t>7</w:t>
            </w:r>
            <w:r>
              <w:rPr>
                <w:rFonts w:hint="eastAsia" w:ascii="宋体" w:hAnsi="宋体" w:eastAsia="宋体" w:cs="宋体"/>
                <w:kern w:val="2"/>
                <w:sz w:val="21"/>
                <w:szCs w:val="21"/>
                <w:highlight w:val="none"/>
              </w:rPr>
              <w:t>.1</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分包</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■不允许</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□允许，分包内容要求：</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分包金额要求：无</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对分包人的资质要求：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1.</w:t>
            </w:r>
            <w:r>
              <w:rPr>
                <w:rFonts w:hint="eastAsia" w:ascii="宋体" w:hAnsi="宋体" w:eastAsia="宋体" w:cs="宋体"/>
                <w:kern w:val="2"/>
                <w:sz w:val="21"/>
                <w:szCs w:val="21"/>
                <w:highlight w:val="none"/>
                <w:lang w:val="en-US" w:eastAsia="zh-CN"/>
              </w:rPr>
              <w:t>8</w:t>
            </w:r>
            <w:r>
              <w:rPr>
                <w:rFonts w:hint="eastAsia" w:ascii="宋体" w:hAnsi="宋体" w:eastAsia="宋体" w:cs="宋体"/>
                <w:kern w:val="2"/>
                <w:sz w:val="21"/>
                <w:szCs w:val="21"/>
                <w:highlight w:val="none"/>
              </w:rPr>
              <w:t>.1</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实质性要求和条件</w:t>
            </w:r>
          </w:p>
        </w:tc>
        <w:tc>
          <w:tcPr>
            <w:tcW w:w="58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eastAsia="zh-CN"/>
              </w:rPr>
              <w:t>招标内容、</w:t>
            </w:r>
            <w:r>
              <w:rPr>
                <w:rFonts w:hint="eastAsia" w:ascii="宋体" w:hAnsi="宋体" w:cs="宋体"/>
                <w:kern w:val="2"/>
                <w:sz w:val="21"/>
                <w:szCs w:val="21"/>
                <w:highlight w:val="none"/>
                <w:lang w:eastAsia="zh-CN"/>
              </w:rPr>
              <w:t>履约期限</w:t>
            </w:r>
            <w:r>
              <w:rPr>
                <w:rFonts w:hint="eastAsia" w:ascii="宋体" w:hAnsi="宋体" w:eastAsia="宋体" w:cs="宋体"/>
                <w:kern w:val="2"/>
                <w:sz w:val="21"/>
                <w:szCs w:val="21"/>
                <w:highlight w:val="none"/>
                <w:lang w:eastAsia="zh-CN"/>
              </w:rPr>
              <w:t>、付款方式、委托人要求、投标保证金、投标有效期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rPr>
              <w:t>1.</w:t>
            </w:r>
            <w:r>
              <w:rPr>
                <w:rFonts w:hint="eastAsia" w:ascii="宋体" w:hAnsi="宋体" w:eastAsia="宋体" w:cs="宋体"/>
                <w:kern w:val="2"/>
                <w:sz w:val="21"/>
                <w:szCs w:val="21"/>
                <w:highlight w:val="none"/>
                <w:lang w:val="en-US" w:eastAsia="zh-CN"/>
              </w:rPr>
              <w:t>8</w:t>
            </w:r>
            <w:r>
              <w:rPr>
                <w:rFonts w:hint="eastAsia" w:ascii="宋体" w:hAnsi="宋体" w:eastAsia="宋体" w:cs="宋体"/>
                <w:kern w:val="2"/>
                <w:sz w:val="21"/>
                <w:szCs w:val="21"/>
                <w:highlight w:val="none"/>
              </w:rPr>
              <w:t>.</w:t>
            </w:r>
            <w:r>
              <w:rPr>
                <w:rFonts w:hint="eastAsia" w:ascii="宋体" w:hAnsi="宋体" w:eastAsia="宋体" w:cs="宋体"/>
                <w:kern w:val="2"/>
                <w:sz w:val="21"/>
                <w:szCs w:val="21"/>
                <w:highlight w:val="none"/>
                <w:lang w:val="en-US" w:eastAsia="zh-CN"/>
              </w:rPr>
              <w:t>2</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偏差</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■不允许</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□允许，偏差范围：</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840" w:firstLineChars="400"/>
              <w:jc w:val="both"/>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偏差幅度：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rPr>
              <w:t>2.1</w:t>
            </w:r>
            <w:r>
              <w:rPr>
                <w:rFonts w:hint="eastAsia" w:ascii="宋体" w:hAnsi="宋体" w:eastAsia="宋体" w:cs="宋体"/>
                <w:kern w:val="2"/>
                <w:sz w:val="21"/>
                <w:szCs w:val="21"/>
                <w:highlight w:val="none"/>
                <w:lang w:val="en-US" w:eastAsia="zh-CN"/>
              </w:rPr>
              <w:t>.1</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构成招标文件的其他资料</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93" w:type="dxa"/>
            <w:vMerge w:val="restart"/>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2.2.1</w:t>
            </w:r>
          </w:p>
        </w:tc>
        <w:tc>
          <w:tcPr>
            <w:tcW w:w="2753" w:type="dxa"/>
            <w:vMerge w:val="restart"/>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投标人要求澄清招标文件</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时间：投标截止时间前10天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9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kern w:val="2"/>
                <w:sz w:val="21"/>
                <w:szCs w:val="21"/>
                <w:highlight w:val="none"/>
                <w:lang w:eastAsia="zh-CN"/>
              </w:rPr>
            </w:pPr>
          </w:p>
        </w:tc>
        <w:tc>
          <w:tcPr>
            <w:tcW w:w="275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kern w:val="2"/>
                <w:sz w:val="21"/>
                <w:szCs w:val="21"/>
                <w:highlight w:val="none"/>
                <w:lang w:eastAsia="zh-CN"/>
              </w:rPr>
            </w:pP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形式：通过“易交在线电子招标投标交易平台”提出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2.2.2</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招标文件澄清发出的形式</w:t>
            </w:r>
          </w:p>
        </w:tc>
        <w:tc>
          <w:tcPr>
            <w:tcW w:w="58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通过“易交在线电子招标投标交易平台”发布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93" w:type="dxa"/>
            <w:vMerge w:val="restart"/>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2.2.3</w:t>
            </w:r>
          </w:p>
        </w:tc>
        <w:tc>
          <w:tcPr>
            <w:tcW w:w="2753" w:type="dxa"/>
            <w:vMerge w:val="restart"/>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投标人确认收到招标文件澄清</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kern w:val="2"/>
                <w:sz w:val="21"/>
                <w:szCs w:val="21"/>
                <w:highlight w:val="none"/>
                <w:lang w:eastAsia="zh-CN"/>
              </w:rPr>
            </w:pPr>
            <w:r>
              <w:rPr>
                <w:rFonts w:hint="eastAsia" w:ascii="宋体" w:hAnsi="宋体" w:eastAsia="宋体" w:cs="宋体"/>
                <w:color w:val="000000"/>
                <w:sz w:val="21"/>
                <w:szCs w:val="21"/>
                <w:highlight w:val="none"/>
                <w:lang w:eastAsia="zh-CN"/>
              </w:rPr>
              <w:t>时间：收到澄清后48小时内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9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kern w:val="2"/>
                <w:sz w:val="21"/>
                <w:szCs w:val="21"/>
                <w:highlight w:val="none"/>
                <w:lang w:eastAsia="zh-CN"/>
              </w:rPr>
            </w:pPr>
          </w:p>
        </w:tc>
        <w:tc>
          <w:tcPr>
            <w:tcW w:w="275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kern w:val="2"/>
                <w:sz w:val="21"/>
                <w:szCs w:val="21"/>
                <w:highlight w:val="none"/>
                <w:lang w:eastAsia="zh-CN"/>
              </w:rPr>
            </w:pP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kern w:val="2"/>
                <w:sz w:val="21"/>
                <w:szCs w:val="21"/>
                <w:highlight w:val="none"/>
                <w:lang w:eastAsia="zh-CN"/>
              </w:rPr>
            </w:pPr>
            <w:r>
              <w:rPr>
                <w:rFonts w:hint="eastAsia" w:ascii="宋体" w:hAnsi="宋体" w:eastAsia="宋体" w:cs="宋体"/>
                <w:color w:val="000000"/>
                <w:sz w:val="21"/>
                <w:szCs w:val="21"/>
                <w:highlight w:val="none"/>
                <w:lang w:eastAsia="zh-CN"/>
              </w:rPr>
              <w:t>形式：</w:t>
            </w:r>
            <w:r>
              <w:rPr>
                <w:rFonts w:hint="eastAsia" w:ascii="宋体" w:hAnsi="宋体" w:eastAsia="宋体" w:cs="宋体"/>
                <w:sz w:val="21"/>
                <w:szCs w:val="21"/>
                <w:highlight w:val="none"/>
                <w:lang w:eastAsia="zh-CN"/>
              </w:rPr>
              <w:t>通过“易交在线电子招标投标交易平台”确认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2.3.1</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招标文件修改发出的形式</w:t>
            </w:r>
          </w:p>
        </w:tc>
        <w:tc>
          <w:tcPr>
            <w:tcW w:w="58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kern w:val="2"/>
                <w:sz w:val="21"/>
                <w:szCs w:val="21"/>
                <w:highlight w:val="none"/>
                <w:lang w:eastAsia="zh-CN"/>
              </w:rPr>
            </w:pPr>
            <w:r>
              <w:rPr>
                <w:rFonts w:hint="eastAsia" w:ascii="宋体" w:hAnsi="宋体" w:eastAsia="宋体" w:cs="宋体"/>
                <w:sz w:val="21"/>
                <w:szCs w:val="21"/>
                <w:highlight w:val="none"/>
                <w:lang w:eastAsia="zh-CN"/>
              </w:rPr>
              <w:t>通过“易交在线电子招标投标交易平台”发布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93" w:type="dxa"/>
            <w:vMerge w:val="restart"/>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2.3.2</w:t>
            </w:r>
          </w:p>
        </w:tc>
        <w:tc>
          <w:tcPr>
            <w:tcW w:w="2753" w:type="dxa"/>
            <w:vMerge w:val="restart"/>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投标人确认收到招标文件修改</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kern w:val="2"/>
                <w:sz w:val="21"/>
                <w:szCs w:val="21"/>
                <w:highlight w:val="none"/>
                <w:lang w:eastAsia="zh-CN"/>
              </w:rPr>
            </w:pPr>
            <w:r>
              <w:rPr>
                <w:rFonts w:hint="eastAsia" w:ascii="宋体" w:hAnsi="宋体" w:eastAsia="宋体" w:cs="宋体"/>
                <w:color w:val="000000"/>
                <w:sz w:val="21"/>
                <w:szCs w:val="21"/>
                <w:highlight w:val="none"/>
                <w:lang w:eastAsia="zh-CN"/>
              </w:rPr>
              <w:t>时间：收到澄清后48小时内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9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kern w:val="2"/>
                <w:sz w:val="21"/>
                <w:szCs w:val="21"/>
                <w:highlight w:val="none"/>
                <w:lang w:eastAsia="zh-CN"/>
              </w:rPr>
            </w:pPr>
          </w:p>
        </w:tc>
        <w:tc>
          <w:tcPr>
            <w:tcW w:w="275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kern w:val="2"/>
                <w:sz w:val="21"/>
                <w:szCs w:val="21"/>
                <w:highlight w:val="none"/>
                <w:lang w:eastAsia="zh-CN"/>
              </w:rPr>
            </w:pP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kern w:val="2"/>
                <w:sz w:val="21"/>
                <w:szCs w:val="21"/>
                <w:highlight w:val="none"/>
                <w:lang w:eastAsia="zh-CN"/>
              </w:rPr>
            </w:pPr>
            <w:r>
              <w:rPr>
                <w:rFonts w:hint="eastAsia" w:ascii="宋体" w:hAnsi="宋体" w:eastAsia="宋体" w:cs="宋体"/>
                <w:color w:val="000000"/>
                <w:sz w:val="21"/>
                <w:szCs w:val="21"/>
                <w:highlight w:val="none"/>
                <w:lang w:eastAsia="zh-CN"/>
              </w:rPr>
              <w:t>形式：</w:t>
            </w:r>
            <w:r>
              <w:rPr>
                <w:rFonts w:hint="eastAsia" w:ascii="宋体" w:hAnsi="宋体" w:eastAsia="宋体" w:cs="宋体"/>
                <w:sz w:val="21"/>
                <w:szCs w:val="21"/>
                <w:highlight w:val="none"/>
                <w:lang w:eastAsia="zh-CN"/>
              </w:rPr>
              <w:t>通过“易交在线电子招标投标交易平台”确认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3.1.1</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构成投标文件的其他资料</w:t>
            </w:r>
          </w:p>
        </w:tc>
        <w:tc>
          <w:tcPr>
            <w:tcW w:w="58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投标人自定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3.2.1</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增值税税金的计算方法</w:t>
            </w:r>
          </w:p>
        </w:tc>
        <w:tc>
          <w:tcPr>
            <w:tcW w:w="58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val="en-US" w:eastAsia="zh-CN"/>
              </w:rPr>
              <w:t>按</w:t>
            </w:r>
            <w:r>
              <w:rPr>
                <w:rFonts w:hint="eastAsia" w:ascii="宋体" w:hAnsi="宋体" w:eastAsia="宋体" w:cs="宋体"/>
                <w:kern w:val="2"/>
                <w:sz w:val="21"/>
                <w:szCs w:val="21"/>
                <w:highlight w:val="none"/>
                <w:lang w:eastAsia="zh-CN"/>
              </w:rPr>
              <w:t>一般计税方法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3.2.2</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报价方式</w:t>
            </w:r>
          </w:p>
        </w:tc>
        <w:tc>
          <w:tcPr>
            <w:tcW w:w="58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固定总价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rPr>
              <w:t>3.2.</w:t>
            </w:r>
            <w:r>
              <w:rPr>
                <w:rFonts w:hint="eastAsia" w:ascii="宋体" w:hAnsi="宋体" w:eastAsia="宋体" w:cs="宋体"/>
                <w:kern w:val="2"/>
                <w:sz w:val="21"/>
                <w:szCs w:val="21"/>
                <w:highlight w:val="none"/>
                <w:lang w:val="en-US" w:eastAsia="zh-CN"/>
              </w:rPr>
              <w:t>3</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最高投标限价</w:t>
            </w:r>
          </w:p>
        </w:tc>
        <w:tc>
          <w:tcPr>
            <w:tcW w:w="58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b/>
                <w:bCs/>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eastAsia="zh-CN"/>
                <w14:textFill>
                  <w14:solidFill>
                    <w14:schemeClr w14:val="tx1"/>
                  </w14:solidFill>
                </w14:textFill>
              </w:rPr>
              <w:t>■</w:t>
            </w:r>
            <w:r>
              <w:rPr>
                <w:rFonts w:hint="eastAsia" w:ascii="宋体" w:hAnsi="宋体" w:eastAsia="宋体" w:cs="宋体"/>
                <w:b/>
                <w:bCs/>
                <w:color w:val="000000" w:themeColor="text1"/>
                <w:kern w:val="2"/>
                <w:sz w:val="21"/>
                <w:szCs w:val="21"/>
                <w:highlight w:val="none"/>
                <w:lang w:eastAsia="zh-CN"/>
                <w14:textFill>
                  <w14:solidFill>
                    <w14:schemeClr w14:val="tx1"/>
                  </w14:solidFill>
                </w14:textFill>
              </w:rPr>
              <w:t>有，最高投标限价：</w:t>
            </w:r>
            <w:r>
              <w:rPr>
                <w:rFonts w:hint="eastAsia" w:ascii="宋体" w:hAnsi="宋体" w:eastAsia="宋体" w:cs="宋体"/>
                <w:b/>
                <w:bCs/>
                <w:color w:val="000000" w:themeColor="text1"/>
                <w:kern w:val="2"/>
                <w:sz w:val="21"/>
                <w:szCs w:val="21"/>
                <w:highlight w:val="none"/>
                <w:lang w:val="en-US" w:eastAsia="zh-CN"/>
                <w14:textFill>
                  <w14:solidFill>
                    <w14:schemeClr w14:val="tx1"/>
                  </w14:solidFill>
                </w14:textFill>
              </w:rPr>
              <w:t>230万元</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b/>
                <w:bCs/>
                <w:color w:val="000000" w:themeColor="text1"/>
                <w:kern w:val="2"/>
                <w:sz w:val="21"/>
                <w:szCs w:val="21"/>
                <w:highlight w:val="none"/>
                <w:lang w:eastAsia="zh-CN"/>
                <w14:textFill>
                  <w14:solidFill>
                    <w14:schemeClr w14:val="tx1"/>
                  </w14:solidFill>
                </w14:textFill>
              </w:rPr>
            </w:pPr>
            <w:r>
              <w:rPr>
                <w:rFonts w:hint="eastAsia" w:ascii="宋体" w:hAnsi="宋体" w:eastAsia="宋体" w:cs="宋体"/>
                <w:b/>
                <w:bCs/>
                <w:color w:val="000000" w:themeColor="text1"/>
                <w:kern w:val="2"/>
                <w:sz w:val="21"/>
                <w:szCs w:val="21"/>
                <w:highlight w:val="none"/>
                <w:lang w:eastAsia="zh-CN"/>
                <w14:textFill>
                  <w14:solidFill>
                    <w14:schemeClr w14:val="tx1"/>
                  </w14:solidFill>
                </w14:textFill>
              </w:rPr>
              <w:t>（超过最高限价的投标文件将被否决）</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rPr>
              <w:t>3.2.</w:t>
            </w:r>
            <w:r>
              <w:rPr>
                <w:rFonts w:hint="eastAsia" w:ascii="宋体" w:hAnsi="宋体" w:eastAsia="宋体" w:cs="宋体"/>
                <w:kern w:val="2"/>
                <w:sz w:val="21"/>
                <w:szCs w:val="21"/>
                <w:highlight w:val="none"/>
                <w:lang w:val="en-US" w:eastAsia="zh-CN"/>
              </w:rPr>
              <w:t>4</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投标报价的其他要求</w:t>
            </w:r>
          </w:p>
        </w:tc>
        <w:tc>
          <w:tcPr>
            <w:tcW w:w="58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3.3.1</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投标有效期</w:t>
            </w:r>
          </w:p>
        </w:tc>
        <w:tc>
          <w:tcPr>
            <w:tcW w:w="58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3.4.1</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投标保证金</w:t>
            </w:r>
          </w:p>
        </w:tc>
        <w:tc>
          <w:tcPr>
            <w:tcW w:w="58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□不要求递交投标保证金</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■要求递交投标保证金</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依据《中华人民共和国招标投标法实施条例》第二十六条招标人在招标文件中要求投标人提交投标保证金的，投标保证金不得超过招标项目估算价的2%。投标保证金有效期应当与投标有效期一致。</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递交形式：通过电汇（必须从投标人基本账户电汇）或保函形式递交。</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宋体" w:hAnsi="宋体" w:eastAsia="宋体" w:cs="宋体"/>
                <w:b/>
                <w:kern w:val="2"/>
                <w:sz w:val="21"/>
                <w:szCs w:val="21"/>
                <w:highlight w:val="none"/>
                <w:lang w:val="en-US" w:eastAsia="zh-CN"/>
              </w:rPr>
            </w:pPr>
            <w:r>
              <w:rPr>
                <w:rFonts w:hint="eastAsia" w:ascii="宋体" w:hAnsi="宋体" w:eastAsia="宋体" w:cs="宋体"/>
                <w:kern w:val="2"/>
                <w:sz w:val="21"/>
                <w:szCs w:val="21"/>
                <w:highlight w:val="none"/>
                <w:lang w:eastAsia="zh-CN"/>
              </w:rPr>
              <w:t>递交金额：</w:t>
            </w:r>
            <w:r>
              <w:rPr>
                <w:rFonts w:hint="eastAsia" w:ascii="宋体" w:hAnsi="宋体" w:eastAsia="宋体" w:cs="宋体"/>
                <w:b/>
                <w:kern w:val="2"/>
                <w:sz w:val="21"/>
                <w:szCs w:val="21"/>
                <w:highlight w:val="none"/>
                <w:u w:val="single"/>
                <w:lang w:val="en-US" w:eastAsia="zh-CN"/>
              </w:rPr>
              <w:t xml:space="preserve">  46000.00  元</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递交时间：投标截止时间前到达招标代理公司帐户内</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 xml:space="preserve">开户名称：山西晋疆招标代理有限公司 </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开户银行：兴业银行长治分行</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银行账号：485280100100005284</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银行行号：309164005287</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保函形式：保函应当是金融机构直接出具的保函，投标文件中附保函文件，所提供保函可以易交在线电子招标投标交易平台进行在线真伪快速查询。</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注：电汇时，请务必在汇款单位附加信息及用途栏注明项目编号</w:t>
            </w:r>
            <w:r>
              <w:rPr>
                <w:rFonts w:hint="eastAsia" w:ascii="宋体" w:hAnsi="宋体" w:eastAsia="宋体" w:cs="宋体"/>
                <w:b/>
                <w:bCs/>
                <w:kern w:val="2"/>
                <w:sz w:val="21"/>
                <w:szCs w:val="21"/>
                <w:highlight w:val="none"/>
                <w:lang w:eastAsia="zh-CN"/>
              </w:rPr>
              <w:t>“SXJJ-2021-CJHG0</w:t>
            </w:r>
            <w:r>
              <w:rPr>
                <w:rFonts w:hint="eastAsia" w:ascii="宋体" w:hAnsi="宋体" w:eastAsia="宋体" w:cs="宋体"/>
                <w:b/>
                <w:bCs/>
                <w:kern w:val="2"/>
                <w:sz w:val="21"/>
                <w:szCs w:val="21"/>
                <w:highlight w:val="none"/>
                <w:lang w:val="en-US" w:eastAsia="zh-CN"/>
              </w:rPr>
              <w:t>52</w:t>
            </w:r>
            <w:r>
              <w:rPr>
                <w:rFonts w:hint="eastAsia" w:ascii="宋体" w:hAnsi="宋体" w:eastAsia="宋体" w:cs="宋体"/>
                <w:b/>
                <w:bCs/>
                <w:kern w:val="2"/>
                <w:sz w:val="21"/>
                <w:szCs w:val="21"/>
                <w:highlight w:val="none"/>
                <w:lang w:eastAsia="zh-CN"/>
              </w:rPr>
              <w:t>”</w:t>
            </w:r>
            <w:r>
              <w:rPr>
                <w:rFonts w:hint="eastAsia" w:ascii="宋体" w:hAnsi="宋体" w:eastAsia="宋体" w:cs="宋体"/>
                <w:kern w:val="2"/>
                <w:sz w:val="21"/>
                <w:szCs w:val="21"/>
                <w:highlight w:val="none"/>
                <w:lang w:eastAsia="zh-CN"/>
              </w:rPr>
              <w:t>。投标保证金未从投标人基本账户出具的将视为无效投标。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rPr>
              <w:t>3.4.</w:t>
            </w:r>
            <w:r>
              <w:rPr>
                <w:rFonts w:hint="eastAsia" w:ascii="宋体" w:hAnsi="宋体" w:eastAsia="宋体" w:cs="宋体"/>
                <w:kern w:val="2"/>
                <w:sz w:val="21"/>
                <w:szCs w:val="21"/>
                <w:highlight w:val="none"/>
                <w:lang w:val="en-US" w:eastAsia="zh-CN"/>
              </w:rPr>
              <w:t>2</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其他可以不予退还投标保证金的情形</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（1）投标人放弃中标候选人资格。</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（2）投标人以欺诈、弄虚作假或其它方式骗取中标的。</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（3）投标人恶意质疑或投诉的。</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（4）串通投标的。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rPr>
              <w:t>3.5</w:t>
            </w:r>
            <w:r>
              <w:rPr>
                <w:rFonts w:hint="eastAsia" w:ascii="宋体" w:hAnsi="宋体" w:eastAsia="宋体" w:cs="宋体"/>
                <w:kern w:val="2"/>
                <w:sz w:val="21"/>
                <w:szCs w:val="21"/>
                <w:highlight w:val="none"/>
                <w:lang w:val="en-US" w:eastAsia="zh-CN"/>
              </w:rPr>
              <w:t>.1</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资格审查资料的特殊要求</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■无</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□有，具体要求：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3.5.2</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近年财务状况的年份要求</w:t>
            </w:r>
          </w:p>
        </w:tc>
        <w:tc>
          <w:tcPr>
            <w:tcW w:w="5892" w:type="dxa"/>
            <w:vAlign w:val="center"/>
          </w:tcPr>
          <w:p>
            <w:pPr>
              <w:pStyle w:val="51"/>
              <w:keepNext w:val="0"/>
              <w:keepLines w:val="0"/>
              <w:pageBreakBefore w:val="0"/>
              <w:widowControl w:val="0"/>
              <w:tabs>
                <w:tab w:val="left" w:pos="660"/>
                <w:tab w:val="left" w:pos="1641"/>
              </w:tabs>
              <w:kinsoku/>
              <w:wordWrap/>
              <w:overflowPunct/>
              <w:topLinePunct w:val="0"/>
              <w:autoSpaceDE/>
              <w:autoSpaceDN/>
              <w:bidi w:val="0"/>
              <w:adjustRightInd w:val="0"/>
              <w:snapToGrid w:val="0"/>
              <w:spacing w:line="240" w:lineRule="auto"/>
              <w:ind w:left="0" w:leftChars="0" w:right="0" w:rightChars="0"/>
              <w:jc w:val="both"/>
              <w:textAlignment w:val="auto"/>
              <w:rPr>
                <w:rFonts w:hint="default" w:ascii="宋体" w:hAnsi="宋体" w:eastAsia="宋体" w:cs="宋体"/>
                <w:kern w:val="2"/>
                <w:sz w:val="21"/>
                <w:szCs w:val="21"/>
                <w:highlight w:val="none"/>
                <w:lang w:val="en-US" w:eastAsia="zh-CN"/>
              </w:rPr>
            </w:pPr>
            <w:r>
              <w:rPr>
                <w:rFonts w:hint="eastAsia" w:ascii="宋体" w:hAnsi="宋体" w:cs="宋体"/>
                <w:kern w:val="2"/>
                <w:sz w:val="21"/>
                <w:szCs w:val="21"/>
                <w:highlight w:val="none"/>
                <w:lang w:val="en-US" w:eastAsia="zh-CN"/>
              </w:rPr>
              <w:t>2018年-2020年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3.5.3</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近年完成的类似项目情况的</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时间要求</w:t>
            </w:r>
          </w:p>
        </w:tc>
        <w:tc>
          <w:tcPr>
            <w:tcW w:w="5892" w:type="dxa"/>
            <w:vAlign w:val="center"/>
          </w:tcPr>
          <w:p>
            <w:pPr>
              <w:pStyle w:val="51"/>
              <w:keepNext w:val="0"/>
              <w:keepLines w:val="0"/>
              <w:pageBreakBefore w:val="0"/>
              <w:widowControl w:val="0"/>
              <w:tabs>
                <w:tab w:val="left" w:pos="799"/>
                <w:tab w:val="left" w:pos="1569"/>
                <w:tab w:val="left" w:pos="2340"/>
              </w:tabs>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2018年</w:t>
            </w:r>
            <w:r>
              <w:rPr>
                <w:rFonts w:hint="eastAsia" w:ascii="宋体" w:hAnsi="宋体" w:eastAsia="宋体" w:cs="宋体"/>
                <w:kern w:val="2"/>
                <w:sz w:val="21"/>
                <w:szCs w:val="21"/>
                <w:highlight w:val="none"/>
                <w:lang w:val="en-US" w:eastAsia="zh-CN"/>
              </w:rPr>
              <w:t>9</w:t>
            </w:r>
            <w:r>
              <w:rPr>
                <w:rFonts w:hint="eastAsia" w:ascii="宋体" w:hAnsi="宋体" w:eastAsia="宋体" w:cs="宋体"/>
                <w:kern w:val="2"/>
                <w:sz w:val="21"/>
                <w:szCs w:val="21"/>
                <w:highlight w:val="none"/>
                <w:lang w:eastAsia="zh-CN"/>
              </w:rPr>
              <w:t>月至</w:t>
            </w:r>
            <w:r>
              <w:rPr>
                <w:rFonts w:hint="eastAsia" w:ascii="宋体" w:hAnsi="宋体" w:eastAsia="宋体" w:cs="宋体"/>
                <w:bCs/>
                <w:kern w:val="2"/>
                <w:sz w:val="21"/>
                <w:szCs w:val="21"/>
                <w:highlight w:val="none"/>
              </w:rPr>
              <w:t>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rPr>
              <w:t>3.5.</w:t>
            </w:r>
            <w:r>
              <w:rPr>
                <w:rFonts w:hint="eastAsia" w:ascii="宋体" w:hAnsi="宋体" w:eastAsia="宋体" w:cs="宋体"/>
                <w:kern w:val="2"/>
                <w:sz w:val="21"/>
                <w:szCs w:val="21"/>
                <w:highlight w:val="none"/>
                <w:lang w:val="en-US" w:eastAsia="zh-CN"/>
              </w:rPr>
              <w:t>4</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近年发生的诉讼及仲裁情况的时间要求</w:t>
            </w:r>
          </w:p>
        </w:tc>
        <w:tc>
          <w:tcPr>
            <w:tcW w:w="5892" w:type="dxa"/>
            <w:vAlign w:val="center"/>
          </w:tcPr>
          <w:p>
            <w:pPr>
              <w:pStyle w:val="51"/>
              <w:keepNext w:val="0"/>
              <w:keepLines w:val="0"/>
              <w:pageBreakBefore w:val="0"/>
              <w:widowControl w:val="0"/>
              <w:tabs>
                <w:tab w:val="left" w:pos="799"/>
                <w:tab w:val="left" w:pos="1569"/>
                <w:tab w:val="left" w:pos="2340"/>
              </w:tabs>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eastAsia="zh-CN"/>
              </w:rPr>
              <w:t>2018年至</w:t>
            </w:r>
            <w:r>
              <w:rPr>
                <w:rFonts w:hint="eastAsia" w:ascii="宋体" w:hAnsi="宋体" w:eastAsia="宋体" w:cs="宋体"/>
                <w:bCs/>
                <w:kern w:val="2"/>
                <w:sz w:val="21"/>
                <w:szCs w:val="21"/>
                <w:highlight w:val="none"/>
              </w:rPr>
              <w:t>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3.6.1</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是否允许递交备选投标方案</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■不允许</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4.1.1</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投标文件加密要求</w:t>
            </w:r>
          </w:p>
        </w:tc>
        <w:tc>
          <w:tcPr>
            <w:tcW w:w="58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登录易交平台在线递交时系统通过CA数字证书在线加密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4.2.1</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投标截止时间</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202</w:t>
            </w:r>
            <w:r>
              <w:rPr>
                <w:rFonts w:hint="eastAsia" w:ascii="宋体" w:hAnsi="宋体" w:cs="宋体"/>
                <w:kern w:val="2"/>
                <w:sz w:val="21"/>
                <w:szCs w:val="21"/>
                <w:highlight w:val="none"/>
                <w:lang w:val="en-US" w:eastAsia="zh-CN"/>
              </w:rPr>
              <w:t>2</w:t>
            </w:r>
            <w:r>
              <w:rPr>
                <w:rFonts w:hint="eastAsia" w:ascii="宋体" w:hAnsi="宋体" w:eastAsia="宋体" w:cs="宋体"/>
                <w:kern w:val="2"/>
                <w:sz w:val="21"/>
                <w:szCs w:val="21"/>
                <w:highlight w:val="none"/>
                <w:lang w:eastAsia="zh-CN"/>
              </w:rPr>
              <w:t>年</w:t>
            </w:r>
            <w:r>
              <w:rPr>
                <w:rFonts w:hint="eastAsia" w:ascii="宋体" w:hAnsi="宋体" w:cs="宋体"/>
                <w:kern w:val="2"/>
                <w:sz w:val="21"/>
                <w:szCs w:val="21"/>
                <w:highlight w:val="none"/>
                <w:lang w:val="en-US" w:eastAsia="zh-CN"/>
              </w:rPr>
              <w:t>10</w:t>
            </w:r>
            <w:r>
              <w:rPr>
                <w:rFonts w:hint="eastAsia" w:ascii="宋体" w:hAnsi="宋体" w:eastAsia="宋体" w:cs="宋体"/>
                <w:kern w:val="2"/>
                <w:sz w:val="21"/>
                <w:szCs w:val="21"/>
                <w:highlight w:val="none"/>
                <w:lang w:eastAsia="zh-CN"/>
              </w:rPr>
              <w:t>月</w:t>
            </w:r>
            <w:r>
              <w:rPr>
                <w:rFonts w:hint="eastAsia" w:ascii="宋体" w:hAnsi="宋体" w:cs="宋体"/>
                <w:kern w:val="2"/>
                <w:sz w:val="21"/>
                <w:szCs w:val="21"/>
                <w:highlight w:val="none"/>
                <w:lang w:val="en-US" w:eastAsia="zh-CN"/>
              </w:rPr>
              <w:t>27</w:t>
            </w:r>
            <w:r>
              <w:rPr>
                <w:rFonts w:hint="eastAsia" w:ascii="宋体" w:hAnsi="宋体" w:eastAsia="宋体" w:cs="宋体"/>
                <w:kern w:val="2"/>
                <w:sz w:val="21"/>
                <w:szCs w:val="21"/>
                <w:highlight w:val="none"/>
                <w:lang w:eastAsia="zh-CN"/>
              </w:rPr>
              <w:t>日</w:t>
            </w:r>
            <w:r>
              <w:rPr>
                <w:rFonts w:hint="eastAsia" w:ascii="宋体" w:hAnsi="宋体" w:cs="宋体"/>
                <w:kern w:val="2"/>
                <w:sz w:val="21"/>
                <w:szCs w:val="21"/>
                <w:highlight w:val="none"/>
                <w:lang w:val="en-US" w:eastAsia="zh-CN"/>
              </w:rPr>
              <w:t>15</w:t>
            </w:r>
            <w:r>
              <w:rPr>
                <w:rFonts w:hint="eastAsia" w:ascii="宋体" w:hAnsi="宋体" w:eastAsia="宋体" w:cs="宋体"/>
                <w:kern w:val="2"/>
                <w:sz w:val="21"/>
                <w:szCs w:val="21"/>
                <w:highlight w:val="none"/>
                <w:lang w:eastAsia="zh-CN"/>
              </w:rPr>
              <w:t>时</w:t>
            </w:r>
            <w:r>
              <w:rPr>
                <w:rFonts w:hint="eastAsia" w:ascii="宋体" w:hAnsi="宋体" w:eastAsia="宋体" w:cs="宋体"/>
                <w:kern w:val="2"/>
                <w:sz w:val="21"/>
                <w:szCs w:val="21"/>
                <w:highlight w:val="none"/>
                <w:lang w:val="en-US" w:eastAsia="zh-CN"/>
              </w:rPr>
              <w:t>00</w:t>
            </w:r>
            <w:r>
              <w:rPr>
                <w:rFonts w:hint="eastAsia" w:ascii="宋体" w:hAnsi="宋体" w:eastAsia="宋体" w:cs="宋体"/>
                <w:kern w:val="2"/>
                <w:sz w:val="21"/>
                <w:szCs w:val="21"/>
                <w:highlight w:val="none"/>
                <w:lang w:eastAsia="zh-CN"/>
              </w:rPr>
              <w:t>分</w:t>
            </w:r>
            <w:r>
              <w:rPr>
                <w:rFonts w:hint="eastAsia" w:ascii="宋体" w:hAnsi="宋体" w:eastAsia="宋体" w:cs="宋体"/>
                <w:kern w:val="2"/>
                <w:sz w:val="21"/>
                <w:szCs w:val="21"/>
                <w:highlight w:val="none"/>
                <w:lang w:eastAsia="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4.2.2</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递交投标文件地点</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宋体" w:hAnsi="宋体" w:eastAsia="宋体" w:cs="宋体"/>
                <w:kern w:val="2"/>
                <w:sz w:val="21"/>
                <w:szCs w:val="21"/>
                <w:highlight w:val="none"/>
                <w:lang w:eastAsia="zh-CN"/>
              </w:rPr>
            </w:pPr>
            <w:r>
              <w:rPr>
                <w:rFonts w:hint="eastAsia" w:ascii="宋体" w:hAnsi="宋体" w:eastAsia="宋体" w:cs="宋体"/>
                <w:snapToGrid w:val="0"/>
                <w:color w:val="000000"/>
                <w:sz w:val="21"/>
                <w:szCs w:val="21"/>
                <w:highlight w:val="none"/>
                <w:lang w:eastAsia="zh-CN"/>
              </w:rPr>
              <w:t>易交在线电子招标投标交易平台（http://www.sxyjcg.com）注册账号并登录平台上传投标文件。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4.2.3</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eastAsia="zh-CN"/>
              </w:rPr>
              <w:t>投标文件电子签章或签字要求</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1.在规定的相应位置加盖电子印章（不限于）。</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rPr>
              <w:t>2.由投标人的法定代表人签字或加盖电子印章的，应附法定代表人身份证明；由代理人签字或加盖电子印章的，应附法定代表人签署的授权委托书，附双方身份证复印件。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4.2.4</w:t>
            </w:r>
          </w:p>
        </w:tc>
        <w:tc>
          <w:tcPr>
            <w:tcW w:w="2753"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宋体" w:hAnsi="宋体" w:eastAsia="宋体" w:cs="宋体"/>
                <w:kern w:val="2"/>
                <w:sz w:val="21"/>
                <w:szCs w:val="21"/>
                <w:highlight w:val="none"/>
                <w:lang w:eastAsia="zh-CN"/>
              </w:rPr>
            </w:pPr>
            <w:r>
              <w:rPr>
                <w:rFonts w:hint="eastAsia" w:ascii="宋体" w:hAnsi="宋体" w:eastAsia="宋体" w:cs="宋体"/>
                <w:sz w:val="21"/>
                <w:szCs w:val="21"/>
                <w:highlight w:val="none"/>
                <w:lang w:val="en-US" w:eastAsia="zh-CN" w:bidi="ar-SA"/>
              </w:rPr>
              <w:t>投标文件的提交和份数</w:t>
            </w:r>
          </w:p>
        </w:tc>
        <w:tc>
          <w:tcPr>
            <w:tcW w:w="5892"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b/>
                <w:bCs/>
                <w:sz w:val="21"/>
                <w:szCs w:val="21"/>
                <w:highlight w:val="none"/>
                <w:lang w:val="en-US" w:eastAsia="zh-CN" w:bidi="ar-SA"/>
              </w:rPr>
              <w:t>正式电子投标文件 1 份（在线加密递交）</w:t>
            </w:r>
            <w:r>
              <w:rPr>
                <w:rFonts w:hint="eastAsia" w:ascii="宋体" w:hAnsi="宋体" w:eastAsia="宋体" w:cs="宋体"/>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snapToGrid w:val="0"/>
                <w:color w:val="000000"/>
                <w:sz w:val="21"/>
                <w:szCs w:val="21"/>
                <w:highlight w:val="none"/>
                <w:lang w:eastAsia="zh-CN"/>
              </w:rPr>
            </w:pPr>
            <w:r>
              <w:rPr>
                <w:rFonts w:hint="eastAsia" w:ascii="宋体" w:hAnsi="宋体" w:eastAsia="宋体" w:cs="宋体"/>
                <w:sz w:val="21"/>
                <w:szCs w:val="21"/>
                <w:highlight w:val="none"/>
                <w:lang w:val="en-US" w:eastAsia="zh-CN" w:bidi="ar-SA"/>
              </w:rPr>
              <w:t>注：中标后，如招标人要求中标人提供纸质投标文件，中标人须满足招标人要求。中标人提供的投标文件内容须与投标时递交的投标文件保持一致。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rPr>
              <w:t>4.2.</w:t>
            </w:r>
            <w:r>
              <w:rPr>
                <w:rFonts w:hint="eastAsia" w:ascii="宋体" w:hAnsi="宋体" w:eastAsia="宋体" w:cs="宋体"/>
                <w:kern w:val="2"/>
                <w:sz w:val="21"/>
                <w:szCs w:val="21"/>
                <w:highlight w:val="none"/>
                <w:lang w:val="en-US" w:eastAsia="zh-CN"/>
              </w:rPr>
              <w:t>5</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投标文件是否退还</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■否</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□是，退还时间：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rPr>
              <w:t>5.1</w:t>
            </w:r>
            <w:r>
              <w:rPr>
                <w:rFonts w:hint="eastAsia" w:ascii="宋体" w:hAnsi="宋体" w:eastAsia="宋体" w:cs="宋体"/>
                <w:kern w:val="2"/>
                <w:sz w:val="21"/>
                <w:szCs w:val="21"/>
                <w:highlight w:val="none"/>
                <w:lang w:val="en-US" w:eastAsia="zh-CN"/>
              </w:rPr>
              <w:t>.1</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开标时间和地点</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开标时间：同投标截止时间</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开标地点：同投标文件递交地点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5.2.1</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开标程序</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kern w:val="2"/>
                <w:sz w:val="21"/>
                <w:szCs w:val="21"/>
                <w:highlight w:val="none"/>
                <w:lang w:eastAsia="zh-CN"/>
              </w:rPr>
            </w:pPr>
            <w:r>
              <w:rPr>
                <w:rFonts w:hint="eastAsia" w:ascii="宋体" w:hAnsi="宋体" w:eastAsia="宋体" w:cs="宋体"/>
                <w:color w:val="000000"/>
                <w:sz w:val="21"/>
                <w:szCs w:val="21"/>
                <w:highlight w:val="none"/>
                <w:lang w:eastAsia="zh-CN"/>
              </w:rPr>
              <w:t>投标人通过电子招标投标交易平台对已递交的电子投标文件进行解密，公布招标项目名称、投标人名称、投标保证金的递交情况、投标报价及其他内容，并记录在案。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6.1.1</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评标委员会的组建</w:t>
            </w:r>
          </w:p>
        </w:tc>
        <w:tc>
          <w:tcPr>
            <w:tcW w:w="5892" w:type="dxa"/>
            <w:vAlign w:val="center"/>
          </w:tcPr>
          <w:p>
            <w:pPr>
              <w:pStyle w:val="51"/>
              <w:keepNext w:val="0"/>
              <w:keepLines w:val="0"/>
              <w:pageBreakBefore w:val="0"/>
              <w:widowControl w:val="0"/>
              <w:tabs>
                <w:tab w:val="left" w:pos="2309"/>
                <w:tab w:val="left" w:pos="2729"/>
                <w:tab w:val="left" w:pos="3826"/>
              </w:tabs>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000000"/>
                <w:spacing w:val="-2"/>
                <w:sz w:val="21"/>
                <w:szCs w:val="21"/>
                <w:highlight w:val="none"/>
                <w:lang w:eastAsia="zh-CN"/>
              </w:rPr>
            </w:pPr>
            <w:r>
              <w:rPr>
                <w:rFonts w:hint="eastAsia" w:ascii="宋体" w:hAnsi="宋体" w:eastAsia="宋体" w:cs="宋体"/>
                <w:color w:val="000000"/>
                <w:spacing w:val="-2"/>
                <w:sz w:val="21"/>
                <w:szCs w:val="21"/>
                <w:highlight w:val="none"/>
                <w:lang w:eastAsia="zh-CN"/>
              </w:rPr>
              <w:t>评标委员会构成：5人（含）以上单数；</w:t>
            </w:r>
          </w:p>
          <w:p>
            <w:pPr>
              <w:pStyle w:val="51"/>
              <w:keepNext w:val="0"/>
              <w:keepLines w:val="0"/>
              <w:pageBreakBefore w:val="0"/>
              <w:widowControl w:val="0"/>
              <w:tabs>
                <w:tab w:val="left" w:pos="2309"/>
                <w:tab w:val="left" w:pos="2729"/>
                <w:tab w:val="left" w:pos="3826"/>
              </w:tabs>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kern w:val="2"/>
                <w:sz w:val="21"/>
                <w:szCs w:val="21"/>
                <w:highlight w:val="none"/>
                <w:lang w:eastAsia="zh-CN"/>
              </w:rPr>
            </w:pPr>
            <w:r>
              <w:rPr>
                <w:rFonts w:hint="eastAsia" w:ascii="宋体" w:hAnsi="宋体" w:eastAsia="宋体" w:cs="宋体"/>
                <w:color w:val="000000"/>
                <w:spacing w:val="-2"/>
                <w:sz w:val="21"/>
                <w:szCs w:val="21"/>
                <w:highlight w:val="none"/>
                <w:lang w:eastAsia="zh-CN"/>
              </w:rPr>
              <w:t>评标专家确定方式：从《山西省评标专家库》抽取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6.</w:t>
            </w:r>
            <w:r>
              <w:rPr>
                <w:rFonts w:hint="eastAsia" w:ascii="宋体" w:hAnsi="宋体" w:eastAsia="宋体" w:cs="宋体"/>
                <w:kern w:val="2"/>
                <w:sz w:val="21"/>
                <w:szCs w:val="21"/>
                <w:highlight w:val="none"/>
                <w:lang w:val="en-US" w:eastAsia="zh-CN"/>
              </w:rPr>
              <w:t>1</w:t>
            </w:r>
            <w:r>
              <w:rPr>
                <w:rFonts w:hint="eastAsia" w:ascii="宋体" w:hAnsi="宋体" w:eastAsia="宋体" w:cs="宋体"/>
                <w:kern w:val="2"/>
                <w:sz w:val="21"/>
                <w:szCs w:val="21"/>
                <w:highlight w:val="none"/>
              </w:rPr>
              <w:t>.2</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评标委员会推荐中标候选人</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的人数</w:t>
            </w:r>
          </w:p>
        </w:tc>
        <w:tc>
          <w:tcPr>
            <w:tcW w:w="58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kern w:val="2"/>
                <w:sz w:val="21"/>
                <w:szCs w:val="21"/>
                <w:highlight w:val="none"/>
                <w:lang w:eastAsia="zh-CN"/>
              </w:rPr>
            </w:pPr>
            <w:r>
              <w:rPr>
                <w:rFonts w:hint="eastAsia" w:ascii="宋体" w:hAnsi="宋体" w:eastAsia="宋体" w:cs="宋体"/>
                <w:snapToGrid w:val="0"/>
                <w:color w:val="000000"/>
                <w:sz w:val="21"/>
                <w:szCs w:val="21"/>
                <w:highlight w:val="none"/>
                <w:lang w:eastAsia="zh-CN"/>
              </w:rPr>
              <w:t>评标委员会对满足招标文件实质性要求的投标文件，根据第三章第2.2款规定的</w:t>
            </w:r>
            <w:r>
              <w:rPr>
                <w:rFonts w:hint="eastAsia" w:ascii="宋体" w:hAnsi="宋体" w:eastAsia="宋体" w:cs="宋体"/>
                <w:snapToGrid w:val="0"/>
                <w:color w:val="000000"/>
                <w:sz w:val="21"/>
                <w:szCs w:val="21"/>
                <w:highlight w:val="none"/>
                <w:lang w:val="en-US" w:eastAsia="zh-CN"/>
              </w:rPr>
              <w:t>评分标准</w:t>
            </w:r>
            <w:r>
              <w:rPr>
                <w:rFonts w:hint="eastAsia" w:ascii="宋体" w:hAnsi="宋体" w:eastAsia="宋体" w:cs="宋体"/>
                <w:snapToGrid w:val="0"/>
                <w:color w:val="000000"/>
                <w:sz w:val="21"/>
                <w:szCs w:val="21"/>
                <w:highlight w:val="none"/>
                <w:lang w:eastAsia="zh-CN"/>
              </w:rPr>
              <w:t>进行</w:t>
            </w:r>
            <w:r>
              <w:rPr>
                <w:rFonts w:hint="eastAsia" w:ascii="宋体" w:hAnsi="宋体" w:eastAsia="宋体" w:cs="宋体"/>
                <w:snapToGrid w:val="0"/>
                <w:color w:val="000000"/>
                <w:sz w:val="21"/>
                <w:szCs w:val="21"/>
                <w:highlight w:val="none"/>
                <w:lang w:val="en-US" w:eastAsia="zh-CN"/>
              </w:rPr>
              <w:t>打分</w:t>
            </w:r>
            <w:r>
              <w:rPr>
                <w:rFonts w:hint="eastAsia" w:ascii="宋体" w:hAnsi="宋体" w:eastAsia="宋体" w:cs="宋体"/>
                <w:snapToGrid w:val="0"/>
                <w:color w:val="000000"/>
                <w:sz w:val="21"/>
                <w:szCs w:val="21"/>
                <w:highlight w:val="none"/>
                <w:lang w:eastAsia="zh-CN"/>
              </w:rPr>
              <w:t>，并按照</w:t>
            </w:r>
            <w:r>
              <w:rPr>
                <w:rFonts w:hint="eastAsia" w:ascii="宋体" w:hAnsi="宋体" w:eastAsia="宋体" w:cs="宋体"/>
                <w:snapToGrid w:val="0"/>
                <w:color w:val="000000"/>
                <w:sz w:val="21"/>
                <w:szCs w:val="21"/>
                <w:highlight w:val="none"/>
                <w:lang w:val="en-US" w:eastAsia="zh-CN"/>
              </w:rPr>
              <w:t>得分由高到低顺序推荐3名中标候选人，综合评分相等时，以投标报价低的优先；综合评分和报价也相等的，以服务方案得分高的优先</w:t>
            </w:r>
            <w:r>
              <w:rPr>
                <w:rFonts w:hint="eastAsia" w:ascii="宋体" w:hAnsi="宋体" w:eastAsia="宋体" w:cs="宋体"/>
                <w:snapToGrid w:val="0"/>
                <w:color w:val="00000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rPr>
              <w:t>7.1</w:t>
            </w:r>
            <w:r>
              <w:rPr>
                <w:rFonts w:hint="eastAsia" w:ascii="宋体" w:hAnsi="宋体" w:eastAsia="宋体" w:cs="宋体"/>
                <w:kern w:val="2"/>
                <w:sz w:val="21"/>
                <w:szCs w:val="21"/>
                <w:highlight w:val="none"/>
                <w:lang w:val="en-US" w:eastAsia="zh-CN"/>
              </w:rPr>
              <w:t>.1</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中标候选人公示媒介及期限</w:t>
            </w:r>
          </w:p>
        </w:tc>
        <w:tc>
          <w:tcPr>
            <w:tcW w:w="58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snapToGrid w:val="0"/>
                <w:color w:val="000000"/>
                <w:sz w:val="21"/>
                <w:szCs w:val="21"/>
                <w:highlight w:val="none"/>
                <w:lang w:eastAsia="zh-CN"/>
              </w:rPr>
            </w:pPr>
            <w:r>
              <w:rPr>
                <w:rFonts w:hint="eastAsia" w:ascii="宋体" w:hAnsi="宋体" w:eastAsia="宋体" w:cs="宋体"/>
                <w:snapToGrid w:val="0"/>
                <w:color w:val="000000"/>
                <w:sz w:val="21"/>
                <w:szCs w:val="21"/>
                <w:highlight w:val="none"/>
                <w:lang w:eastAsia="zh-CN"/>
              </w:rPr>
              <w:t>公示媒介：同招标公告发布媒介</w:t>
            </w:r>
          </w:p>
          <w:p>
            <w:pPr>
              <w:pStyle w:val="51"/>
              <w:keepNext w:val="0"/>
              <w:keepLines w:val="0"/>
              <w:pageBreakBefore w:val="0"/>
              <w:widowControl w:val="0"/>
              <w:tabs>
                <w:tab w:val="left" w:pos="2100"/>
              </w:tabs>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kern w:val="2"/>
                <w:sz w:val="21"/>
                <w:szCs w:val="21"/>
                <w:highlight w:val="none"/>
              </w:rPr>
            </w:pPr>
            <w:r>
              <w:rPr>
                <w:rFonts w:hint="eastAsia" w:ascii="宋体" w:hAnsi="宋体" w:eastAsia="宋体" w:cs="宋体"/>
                <w:snapToGrid w:val="0"/>
                <w:color w:val="000000"/>
                <w:sz w:val="21"/>
                <w:szCs w:val="21"/>
                <w:highlight w:val="none"/>
                <w:lang w:eastAsia="zh-CN"/>
              </w:rPr>
              <w:t>公示期限：不少于3天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rPr>
              <w:t>7.</w:t>
            </w:r>
            <w:r>
              <w:rPr>
                <w:rFonts w:hint="eastAsia" w:ascii="宋体" w:hAnsi="宋体" w:eastAsia="宋体" w:cs="宋体"/>
                <w:kern w:val="2"/>
                <w:sz w:val="21"/>
                <w:szCs w:val="21"/>
                <w:highlight w:val="none"/>
                <w:lang w:val="en-US" w:eastAsia="zh-CN"/>
              </w:rPr>
              <w:t>2.1</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是否授权评标委员会确定</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中标人</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eastAsia="zh-CN"/>
              </w:rPr>
              <w:t>■</w:t>
            </w:r>
            <w:r>
              <w:rPr>
                <w:rFonts w:hint="eastAsia" w:ascii="宋体" w:hAnsi="宋体" w:eastAsia="宋体" w:cs="宋体"/>
                <w:kern w:val="2"/>
                <w:sz w:val="21"/>
                <w:szCs w:val="21"/>
                <w:highlight w:val="none"/>
              </w:rPr>
              <w:t>是</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eastAsia="zh-CN"/>
              </w:rPr>
              <w:t>□</w:t>
            </w:r>
            <w:r>
              <w:rPr>
                <w:rFonts w:hint="eastAsia" w:ascii="宋体" w:hAnsi="宋体" w:eastAsia="宋体" w:cs="宋体"/>
                <w:kern w:val="2"/>
                <w:sz w:val="21"/>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7.2.2</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000000"/>
                <w:sz w:val="22"/>
                <w:szCs w:val="21"/>
                <w:highlight w:val="none"/>
                <w:lang w:val="en-US" w:eastAsia="zh-CN" w:bidi="ar-SA"/>
              </w:rPr>
            </w:pPr>
            <w:r>
              <w:rPr>
                <w:rFonts w:hint="eastAsia" w:ascii="宋体" w:hAnsi="宋体" w:eastAsia="宋体" w:cs="宋体"/>
                <w:kern w:val="2"/>
                <w:sz w:val="21"/>
                <w:szCs w:val="21"/>
                <w:highlight w:val="none"/>
                <w:lang w:eastAsia="zh-CN"/>
              </w:rPr>
              <w:t>中标人的确认</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宋体" w:hAnsi="宋体" w:eastAsia="宋体" w:cs="宋体"/>
                <w:color w:val="000000"/>
                <w:sz w:val="22"/>
                <w:szCs w:val="21"/>
                <w:highlight w:val="none"/>
                <w:lang w:val="en-US" w:eastAsia="zh-CN" w:bidi="ar-SA"/>
              </w:rPr>
            </w:pPr>
            <w:r>
              <w:rPr>
                <w:rFonts w:hint="eastAsia" w:ascii="宋体" w:hAnsi="宋体" w:eastAsia="宋体" w:cs="宋体"/>
                <w:kern w:val="2"/>
                <w:sz w:val="21"/>
                <w:szCs w:val="21"/>
                <w:highlight w:val="none"/>
                <w:lang w:eastAsia="zh-CN"/>
              </w:rPr>
              <w:t>评标委员会按照授权直接确定排名第一的中标候选人为中标人。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7.2.3</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结果公示媒介及期限</w:t>
            </w:r>
          </w:p>
        </w:tc>
        <w:tc>
          <w:tcPr>
            <w:tcW w:w="58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snapToGrid w:val="0"/>
                <w:color w:val="000000"/>
                <w:sz w:val="21"/>
                <w:szCs w:val="21"/>
                <w:highlight w:val="none"/>
                <w:lang w:eastAsia="zh-CN"/>
              </w:rPr>
            </w:pPr>
            <w:r>
              <w:rPr>
                <w:rFonts w:hint="eastAsia" w:ascii="宋体" w:hAnsi="宋体" w:eastAsia="宋体" w:cs="宋体"/>
                <w:snapToGrid w:val="0"/>
                <w:color w:val="000000"/>
                <w:sz w:val="21"/>
                <w:szCs w:val="21"/>
                <w:highlight w:val="none"/>
                <w:lang w:eastAsia="zh-CN"/>
              </w:rPr>
              <w:t>公示媒介：同招标公告发布媒介</w:t>
            </w:r>
          </w:p>
          <w:p>
            <w:pPr>
              <w:pStyle w:val="51"/>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宋体" w:hAnsi="宋体" w:eastAsia="宋体" w:cs="宋体"/>
                <w:kern w:val="2"/>
                <w:sz w:val="21"/>
                <w:szCs w:val="21"/>
                <w:highlight w:val="none"/>
                <w:lang w:eastAsia="zh-CN"/>
              </w:rPr>
            </w:pPr>
            <w:r>
              <w:rPr>
                <w:rFonts w:hint="eastAsia" w:ascii="宋体" w:hAnsi="宋体" w:eastAsia="宋体" w:cs="宋体"/>
                <w:snapToGrid w:val="0"/>
                <w:color w:val="000000"/>
                <w:sz w:val="21"/>
                <w:szCs w:val="21"/>
                <w:highlight w:val="none"/>
                <w:lang w:eastAsia="zh-CN"/>
              </w:rPr>
              <w:t>公示期限：不少于3天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7.</w:t>
            </w:r>
            <w:r>
              <w:rPr>
                <w:rFonts w:hint="eastAsia" w:ascii="宋体" w:hAnsi="宋体" w:eastAsia="宋体" w:cs="宋体"/>
                <w:kern w:val="2"/>
                <w:sz w:val="21"/>
                <w:szCs w:val="21"/>
                <w:highlight w:val="none"/>
                <w:lang w:val="en-US" w:eastAsia="zh-CN"/>
              </w:rPr>
              <w:t>3</w:t>
            </w:r>
            <w:r>
              <w:rPr>
                <w:rFonts w:hint="eastAsia" w:ascii="宋体" w:hAnsi="宋体" w:eastAsia="宋体" w:cs="宋体"/>
                <w:kern w:val="2"/>
                <w:sz w:val="21"/>
                <w:szCs w:val="21"/>
                <w:highlight w:val="none"/>
              </w:rPr>
              <w:t>.1</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履约保证金</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是否要求中标人提交履约保证金：</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□要求，履约保证金的形式：</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840" w:firstLineChars="400"/>
              <w:jc w:val="both"/>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履约保证金的金额：</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7.4.1</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是否采用电子招标投标</w:t>
            </w:r>
          </w:p>
        </w:tc>
        <w:tc>
          <w:tcPr>
            <w:tcW w:w="58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snapToGrid w:val="0"/>
                <w:color w:val="000000"/>
                <w:sz w:val="21"/>
                <w:szCs w:val="21"/>
                <w:highlight w:val="none"/>
              </w:rPr>
            </w:pPr>
            <w:r>
              <w:rPr>
                <w:rFonts w:hint="eastAsia" w:ascii="宋体" w:hAnsi="宋体" w:eastAsia="宋体" w:cs="宋体"/>
                <w:snapToGrid w:val="0"/>
                <w:color w:val="000000"/>
                <w:sz w:val="21"/>
                <w:szCs w:val="21"/>
                <w:highlight w:val="none"/>
              </w:rPr>
              <w:t>□否</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kern w:val="2"/>
                <w:sz w:val="21"/>
                <w:szCs w:val="21"/>
                <w:highlight w:val="none"/>
                <w:lang w:eastAsia="zh-CN"/>
              </w:rPr>
            </w:pPr>
            <w:r>
              <w:rPr>
                <w:rFonts w:hint="eastAsia" w:ascii="宋体" w:hAnsi="宋体" w:eastAsia="宋体" w:cs="宋体"/>
                <w:snapToGrid w:val="0"/>
                <w:color w:val="000000"/>
                <w:sz w:val="21"/>
                <w:szCs w:val="21"/>
                <w:highlight w:val="none"/>
              </w:rPr>
              <w:t>■是，具体要求：</w:t>
            </w:r>
            <w:r>
              <w:rPr>
                <w:rFonts w:hint="eastAsia" w:ascii="宋体" w:hAnsi="宋体" w:eastAsia="宋体" w:cs="宋体"/>
                <w:color w:val="000000"/>
                <w:sz w:val="21"/>
                <w:szCs w:val="21"/>
                <w:highlight w:val="none"/>
              </w:rPr>
              <w:t>本次招标项目采用全流程电子招标的方式，电子开标时需要进行线上解密操作，请通过易交在线电子招标投标交易平台（http://www.sxyjcg.com）使用CA进行在线解密</w:t>
            </w:r>
            <w:r>
              <w:rPr>
                <w:rFonts w:hint="eastAsia" w:ascii="宋体" w:hAnsi="宋体" w:eastAsia="宋体" w:cs="宋体"/>
                <w:color w:val="000000"/>
                <w:sz w:val="21"/>
                <w:szCs w:val="21"/>
                <w:highlight w:val="none"/>
                <w:lang w:eastAsia="zh-CN"/>
              </w:rPr>
              <w:t>，必须在开标时间</w:t>
            </w:r>
            <w:r>
              <w:rPr>
                <w:rFonts w:hint="eastAsia" w:ascii="宋体" w:hAnsi="宋体" w:eastAsia="宋体" w:cs="宋体"/>
                <w:color w:val="000000"/>
                <w:sz w:val="21"/>
                <w:szCs w:val="21"/>
                <w:highlight w:val="none"/>
                <w:lang w:eastAsia="zh-CN"/>
              </w:rPr>
              <w:t>后30分钟内解密（同一CA证书加密和解密），否则视为撤销投标文件]</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eastAsia="zh-CN"/>
              </w:rPr>
              <w:t>请</w:t>
            </w:r>
            <w:r>
              <w:rPr>
                <w:rFonts w:hint="eastAsia" w:ascii="宋体" w:hAnsi="宋体" w:eastAsia="宋体" w:cs="宋体"/>
                <w:color w:val="000000"/>
                <w:sz w:val="21"/>
                <w:szCs w:val="21"/>
                <w:highlight w:val="none"/>
                <w:lang w:eastAsia="zh-CN"/>
              </w:rPr>
              <w:t>各位投标人提前从电子招标平台首页下载投标人操作手册，熟悉电子平台操作流程，如遇问题请及时致电招标代理机构或易交在线客服（易交在线咨询电话：4001132886）。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7.5</w:t>
            </w:r>
          </w:p>
        </w:tc>
        <w:tc>
          <w:tcPr>
            <w:tcW w:w="8645" w:type="dxa"/>
            <w:gridSpan w:val="2"/>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宋体" w:hAnsi="宋体" w:eastAsia="宋体" w:cs="宋体"/>
                <w:snapToGrid w:val="0"/>
                <w:color w:val="000000"/>
                <w:sz w:val="21"/>
                <w:szCs w:val="21"/>
                <w:highlight w:val="none"/>
              </w:rPr>
            </w:pPr>
            <w:r>
              <w:rPr>
                <w:rFonts w:hint="eastAsia" w:ascii="宋体" w:hAnsi="宋体" w:eastAsia="宋体" w:cs="宋体"/>
                <w:kern w:val="2"/>
                <w:sz w:val="21"/>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7.5.1</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付款方式</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按照合同约定</w:t>
            </w:r>
            <w:r>
              <w:rPr>
                <w:rFonts w:hint="eastAsia" w:ascii="宋体" w:hAnsi="宋体" w:cs="宋体"/>
                <w:color w:val="000000"/>
                <w:sz w:val="21"/>
                <w:szCs w:val="21"/>
                <w:highlight w:val="none"/>
                <w:lang w:val="en-US" w:eastAsia="zh-CN"/>
              </w:rPr>
              <w:t>履约期限完成现场评价工作后</w:t>
            </w:r>
            <w:r>
              <w:rPr>
                <w:rFonts w:hint="eastAsia" w:ascii="宋体" w:hAnsi="宋体" w:eastAsia="宋体" w:cs="宋体"/>
                <w:color w:val="000000"/>
                <w:sz w:val="21"/>
                <w:szCs w:val="21"/>
                <w:highlight w:val="none"/>
                <w:lang w:eastAsia="zh-CN"/>
              </w:rPr>
              <w:t>支付合同服务费用</w:t>
            </w:r>
            <w:r>
              <w:rPr>
                <w:rFonts w:hint="eastAsia" w:ascii="宋体" w:hAnsi="宋体" w:cs="宋体"/>
                <w:color w:val="000000"/>
                <w:sz w:val="21"/>
                <w:szCs w:val="21"/>
                <w:highlight w:val="none"/>
                <w:lang w:val="en-US" w:eastAsia="zh-CN"/>
              </w:rPr>
              <w:t>总价款的30%</w:t>
            </w:r>
            <w:r>
              <w:rPr>
                <w:rFonts w:hint="eastAsia" w:ascii="宋体" w:hAnsi="宋体" w:eastAsia="宋体" w:cs="宋体"/>
                <w:color w:val="000000"/>
                <w:sz w:val="21"/>
                <w:szCs w:val="21"/>
                <w:highlight w:val="none"/>
                <w:lang w:eastAsia="zh-CN"/>
              </w:rPr>
              <w:t>，编制完成电子版资料经</w:t>
            </w:r>
            <w:r>
              <w:rPr>
                <w:rFonts w:hint="eastAsia" w:ascii="宋体" w:hAnsi="宋体" w:cs="宋体"/>
                <w:color w:val="000000"/>
                <w:sz w:val="21"/>
                <w:szCs w:val="21"/>
                <w:highlight w:val="none"/>
                <w:lang w:val="en-US" w:eastAsia="zh-CN"/>
              </w:rPr>
              <w:t>招标人</w:t>
            </w:r>
            <w:r>
              <w:rPr>
                <w:rFonts w:hint="eastAsia" w:ascii="宋体" w:hAnsi="宋体" w:eastAsia="宋体" w:cs="宋体"/>
                <w:color w:val="000000"/>
                <w:sz w:val="21"/>
                <w:szCs w:val="21"/>
                <w:highlight w:val="none"/>
                <w:lang w:eastAsia="zh-CN"/>
              </w:rPr>
              <w:t>确认后支付合同服务费用</w:t>
            </w:r>
            <w:r>
              <w:rPr>
                <w:rFonts w:hint="eastAsia" w:ascii="宋体" w:hAnsi="宋体" w:cs="宋体"/>
                <w:color w:val="000000"/>
                <w:sz w:val="21"/>
                <w:szCs w:val="21"/>
                <w:highlight w:val="none"/>
                <w:lang w:val="en-US" w:eastAsia="zh-CN"/>
              </w:rPr>
              <w:t>总价款的</w:t>
            </w:r>
            <w:r>
              <w:rPr>
                <w:rFonts w:hint="eastAsia" w:ascii="宋体" w:hAnsi="宋体" w:eastAsia="宋体" w:cs="宋体"/>
                <w:color w:val="000000"/>
                <w:sz w:val="21"/>
                <w:szCs w:val="21"/>
                <w:highlight w:val="none"/>
                <w:lang w:eastAsia="zh-CN"/>
              </w:rPr>
              <w:t>30%；交付正式报告通过</w:t>
            </w:r>
            <w:r>
              <w:rPr>
                <w:rFonts w:hint="eastAsia" w:ascii="宋体" w:hAnsi="宋体" w:cs="宋体"/>
                <w:color w:val="000000"/>
                <w:sz w:val="21"/>
                <w:szCs w:val="21"/>
                <w:highlight w:val="none"/>
                <w:lang w:val="en-US" w:eastAsia="zh-CN"/>
              </w:rPr>
              <w:t>招标人</w:t>
            </w:r>
            <w:r>
              <w:rPr>
                <w:rFonts w:hint="eastAsia" w:ascii="宋体" w:hAnsi="宋体" w:eastAsia="宋体" w:cs="宋体"/>
                <w:color w:val="000000"/>
                <w:sz w:val="21"/>
                <w:szCs w:val="21"/>
                <w:highlight w:val="none"/>
                <w:lang w:eastAsia="zh-CN"/>
              </w:rPr>
              <w:t>审核合格后支付剩余40%</w:t>
            </w:r>
            <w:r>
              <w:rPr>
                <w:rFonts w:hint="eastAsia" w:ascii="宋体" w:hAnsi="宋体" w:cs="宋体"/>
                <w:color w:val="000000"/>
                <w:sz w:val="21"/>
                <w:szCs w:val="21"/>
                <w:highlight w:val="none"/>
                <w:lang w:val="en-US" w:eastAsia="zh-CN"/>
              </w:rPr>
              <w:t>的</w:t>
            </w:r>
            <w:r>
              <w:rPr>
                <w:rFonts w:hint="eastAsia" w:ascii="宋体" w:hAnsi="宋体" w:eastAsia="宋体" w:cs="宋体"/>
                <w:color w:val="000000"/>
                <w:sz w:val="21"/>
                <w:szCs w:val="21"/>
                <w:highlight w:val="none"/>
                <w:lang w:eastAsia="zh-CN"/>
              </w:rPr>
              <w:t>价款</w:t>
            </w:r>
            <w:r>
              <w:rPr>
                <w:rFonts w:hint="eastAsia" w:ascii="宋体" w:hAnsi="宋体" w:cs="宋体"/>
                <w:color w:val="000000"/>
                <w:sz w:val="21"/>
                <w:szCs w:val="21"/>
                <w:highlight w:val="none"/>
                <w:lang w:eastAsia="zh-CN"/>
              </w:rPr>
              <w:t>，</w:t>
            </w:r>
            <w:r>
              <w:rPr>
                <w:rFonts w:hint="eastAsia" w:ascii="宋体" w:hAnsi="宋体" w:eastAsia="宋体" w:cs="宋体"/>
                <w:color w:val="000000"/>
                <w:sz w:val="21"/>
                <w:szCs w:val="21"/>
                <w:highlight w:val="none"/>
                <w:lang w:eastAsia="zh-CN"/>
              </w:rPr>
              <w:t>付款前</w:t>
            </w:r>
            <w:r>
              <w:rPr>
                <w:rFonts w:hint="eastAsia" w:ascii="宋体" w:hAnsi="宋体" w:cs="宋体"/>
                <w:color w:val="000000"/>
                <w:sz w:val="21"/>
                <w:szCs w:val="21"/>
                <w:highlight w:val="none"/>
                <w:lang w:val="en-US" w:eastAsia="zh-CN"/>
              </w:rPr>
              <w:t>中标人</w:t>
            </w:r>
            <w:r>
              <w:rPr>
                <w:rFonts w:hint="eastAsia" w:ascii="宋体" w:hAnsi="宋体" w:eastAsia="宋体" w:cs="宋体"/>
                <w:color w:val="000000"/>
                <w:sz w:val="21"/>
                <w:szCs w:val="21"/>
                <w:highlight w:val="none"/>
                <w:lang w:eastAsia="zh-CN"/>
              </w:rPr>
              <w:t>应事先向</w:t>
            </w:r>
            <w:r>
              <w:rPr>
                <w:rFonts w:hint="eastAsia" w:ascii="宋体" w:hAnsi="宋体" w:cs="宋体"/>
                <w:color w:val="000000"/>
                <w:sz w:val="21"/>
                <w:szCs w:val="21"/>
                <w:highlight w:val="none"/>
                <w:lang w:val="en-US" w:eastAsia="zh-CN"/>
              </w:rPr>
              <w:t>招标人</w:t>
            </w:r>
            <w:r>
              <w:rPr>
                <w:rFonts w:hint="eastAsia" w:ascii="宋体" w:hAnsi="宋体" w:eastAsia="宋体" w:cs="宋体"/>
                <w:color w:val="000000"/>
                <w:sz w:val="21"/>
                <w:szCs w:val="21"/>
                <w:highlight w:val="none"/>
                <w:lang w:eastAsia="zh-CN"/>
              </w:rPr>
              <w:t>提交应付款项的合格发票，否则</w:t>
            </w:r>
            <w:r>
              <w:rPr>
                <w:rFonts w:hint="eastAsia" w:ascii="宋体" w:hAnsi="宋体" w:cs="宋体"/>
                <w:color w:val="000000"/>
                <w:sz w:val="21"/>
                <w:szCs w:val="21"/>
                <w:highlight w:val="none"/>
                <w:lang w:val="en-US" w:eastAsia="zh-CN"/>
              </w:rPr>
              <w:t>招标人</w:t>
            </w:r>
            <w:r>
              <w:rPr>
                <w:rFonts w:hint="eastAsia" w:ascii="宋体" w:hAnsi="宋体" w:eastAsia="宋体" w:cs="宋体"/>
                <w:color w:val="000000"/>
                <w:sz w:val="21"/>
                <w:szCs w:val="21"/>
                <w:highlight w:val="none"/>
                <w:lang w:eastAsia="zh-CN"/>
              </w:rPr>
              <w:t>有权</w:t>
            </w:r>
            <w:r>
              <w:rPr>
                <w:rFonts w:hint="eastAsia" w:ascii="宋体" w:hAnsi="宋体" w:cs="宋体"/>
                <w:color w:val="000000"/>
                <w:sz w:val="21"/>
                <w:szCs w:val="21"/>
                <w:highlight w:val="none"/>
                <w:lang w:val="en-US" w:eastAsia="zh-CN"/>
              </w:rPr>
              <w:t>暂缓</w:t>
            </w:r>
            <w:r>
              <w:rPr>
                <w:rFonts w:hint="eastAsia" w:ascii="宋体" w:hAnsi="宋体" w:eastAsia="宋体" w:cs="宋体"/>
                <w:color w:val="000000"/>
                <w:sz w:val="21"/>
                <w:szCs w:val="21"/>
                <w:highlight w:val="none"/>
                <w:lang w:eastAsia="zh-CN"/>
              </w:rPr>
              <w:t>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bookmarkStart w:id="15" w:name="_Toc504729456"/>
            <w:bookmarkStart w:id="16" w:name="_Toc30971"/>
            <w:r>
              <w:rPr>
                <w:rFonts w:hint="eastAsia" w:ascii="宋体" w:hAnsi="宋体" w:eastAsia="宋体" w:cs="宋体"/>
                <w:kern w:val="2"/>
                <w:sz w:val="21"/>
                <w:szCs w:val="21"/>
                <w:highlight w:val="none"/>
                <w:lang w:val="en-US" w:eastAsia="zh-CN"/>
              </w:rPr>
              <w:t>7.5.2</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eastAsia="zh-CN"/>
              </w:rPr>
              <w:t>中标服务费</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eastAsia="zh-CN"/>
              </w:rPr>
              <w:t>中标人在签署合同后，需向招标代理公司支付中标服务费。参照原国家计委计价格【2002】1980号文件执行，中标服务费收费</w:t>
            </w:r>
            <w:r>
              <w:rPr>
                <w:rFonts w:hint="eastAsia" w:ascii="宋体" w:hAnsi="宋体" w:eastAsia="宋体" w:cs="宋体"/>
                <w:kern w:val="2"/>
                <w:sz w:val="21"/>
                <w:szCs w:val="21"/>
                <w:highlight w:val="none"/>
                <w:lang w:val="en-US" w:eastAsia="zh-CN"/>
              </w:rPr>
              <w:t xml:space="preserve"> </w:t>
            </w:r>
            <w:r>
              <w:rPr>
                <w:rFonts w:hint="eastAsia" w:ascii="宋体" w:hAnsi="宋体" w:eastAsia="宋体" w:cs="宋体"/>
                <w:kern w:val="2"/>
                <w:sz w:val="21"/>
                <w:szCs w:val="21"/>
                <w:highlight w:val="none"/>
                <w:lang w:eastAsia="zh-CN"/>
              </w:rPr>
              <w:t>以中标价为基数，100万元以下按1.5%计取，100万元～500万元按</w:t>
            </w:r>
            <w:r>
              <w:rPr>
                <w:rFonts w:hint="eastAsia" w:ascii="宋体" w:hAnsi="宋体" w:eastAsia="宋体" w:cs="宋体"/>
                <w:kern w:val="2"/>
                <w:sz w:val="21"/>
                <w:szCs w:val="21"/>
                <w:highlight w:val="none"/>
                <w:lang w:val="en-US" w:eastAsia="zh-CN"/>
              </w:rPr>
              <w:t>0.8</w:t>
            </w:r>
            <w:r>
              <w:rPr>
                <w:rFonts w:hint="eastAsia" w:ascii="宋体" w:hAnsi="宋体" w:eastAsia="宋体" w:cs="宋体"/>
                <w:kern w:val="2"/>
                <w:sz w:val="21"/>
                <w:szCs w:val="21"/>
                <w:highlight w:val="none"/>
                <w:lang w:eastAsia="zh-CN"/>
              </w:rPr>
              <w:t>%计取，500万元～1000万元按0.</w:t>
            </w:r>
            <w:r>
              <w:rPr>
                <w:rFonts w:hint="eastAsia" w:ascii="宋体" w:hAnsi="宋体" w:eastAsia="宋体" w:cs="宋体"/>
                <w:kern w:val="2"/>
                <w:sz w:val="21"/>
                <w:szCs w:val="21"/>
                <w:highlight w:val="none"/>
                <w:lang w:val="en-US" w:eastAsia="zh-CN"/>
              </w:rPr>
              <w:t>45</w:t>
            </w:r>
            <w:r>
              <w:rPr>
                <w:rFonts w:hint="eastAsia" w:ascii="宋体" w:hAnsi="宋体" w:eastAsia="宋体" w:cs="宋体"/>
                <w:kern w:val="2"/>
                <w:sz w:val="21"/>
                <w:szCs w:val="21"/>
                <w:highlight w:val="none"/>
                <w:lang w:eastAsia="zh-CN"/>
              </w:rPr>
              <w:t>%计取，1000万元～5000万元按0.</w:t>
            </w:r>
            <w:r>
              <w:rPr>
                <w:rFonts w:hint="eastAsia" w:ascii="宋体" w:hAnsi="宋体" w:eastAsia="宋体" w:cs="宋体"/>
                <w:kern w:val="2"/>
                <w:sz w:val="21"/>
                <w:szCs w:val="21"/>
                <w:highlight w:val="none"/>
                <w:lang w:val="en-US" w:eastAsia="zh-CN"/>
              </w:rPr>
              <w:t>2</w:t>
            </w:r>
            <w:r>
              <w:rPr>
                <w:rFonts w:hint="eastAsia" w:ascii="宋体" w:hAnsi="宋体" w:eastAsia="宋体" w:cs="宋体"/>
                <w:kern w:val="2"/>
                <w:sz w:val="21"/>
                <w:szCs w:val="21"/>
                <w:highlight w:val="none"/>
                <w:lang w:eastAsia="zh-CN"/>
              </w:rPr>
              <w:t>5%计取，5000万元～10000万元0.</w:t>
            </w:r>
            <w:r>
              <w:rPr>
                <w:rFonts w:hint="eastAsia" w:ascii="宋体" w:hAnsi="宋体" w:eastAsia="宋体" w:cs="宋体"/>
                <w:kern w:val="2"/>
                <w:sz w:val="21"/>
                <w:szCs w:val="21"/>
                <w:highlight w:val="none"/>
                <w:lang w:val="en-US" w:eastAsia="zh-CN"/>
              </w:rPr>
              <w:t>1</w:t>
            </w:r>
            <w:r>
              <w:rPr>
                <w:rFonts w:hint="eastAsia" w:ascii="宋体" w:hAnsi="宋体" w:eastAsia="宋体" w:cs="宋体"/>
                <w:kern w:val="2"/>
                <w:sz w:val="21"/>
                <w:szCs w:val="21"/>
                <w:highlight w:val="none"/>
                <w:lang w:eastAsia="zh-CN"/>
              </w:rPr>
              <w:t>%计取，10000万元～100000万元按0.05%，100000万元以上按0.01%计取，招标代理服务费按差额定率累进法计算。</w:t>
            </w:r>
          </w:p>
        </w:tc>
      </w:tr>
    </w:tbl>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highlight w:val="none"/>
          <w:lang w:eastAsia="zh-CN"/>
        </w:rPr>
      </w:pPr>
      <w:bookmarkStart w:id="17" w:name="_bookmark22"/>
      <w:bookmarkEnd w:id="17"/>
      <w:r>
        <w:rPr>
          <w:rFonts w:hint="eastAsia" w:ascii="宋体" w:hAnsi="宋体" w:eastAsia="宋体" w:cs="宋体"/>
          <w:sz w:val="21"/>
          <w:szCs w:val="21"/>
          <w:highlight w:val="none"/>
          <w:lang w:eastAsia="zh-CN"/>
        </w:rPr>
        <w:br w:type="page"/>
      </w:r>
    </w:p>
    <w:p>
      <w:pPr>
        <w:pStyle w:val="4"/>
        <w:keepNext w:val="0"/>
        <w:keepLines w:val="0"/>
        <w:pageBreakBefore w:val="0"/>
        <w:widowControl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1"/>
          <w:szCs w:val="21"/>
          <w:highlight w:val="none"/>
          <w:lang w:eastAsia="zh-CN"/>
        </w:rPr>
      </w:pPr>
      <w:r>
        <w:rPr>
          <w:rFonts w:hint="eastAsia" w:ascii="宋体" w:hAnsi="宋体" w:eastAsia="宋体" w:cs="宋体"/>
          <w:bCs w:val="0"/>
          <w:sz w:val="21"/>
          <w:szCs w:val="21"/>
          <w:highlight w:val="none"/>
          <w:lang w:eastAsia="zh-CN"/>
        </w:rPr>
        <w:t xml:space="preserve">1. </w:t>
      </w:r>
      <w:r>
        <w:rPr>
          <w:rFonts w:hint="eastAsia" w:ascii="宋体" w:hAnsi="宋体" w:eastAsia="宋体" w:cs="宋体"/>
          <w:bCs w:val="0"/>
          <w:spacing w:val="1"/>
          <w:sz w:val="21"/>
          <w:szCs w:val="21"/>
          <w:highlight w:val="none"/>
          <w:lang w:eastAsia="zh-CN"/>
        </w:rPr>
        <w:t xml:space="preserve"> </w:t>
      </w:r>
      <w:r>
        <w:rPr>
          <w:rFonts w:hint="eastAsia" w:ascii="宋体" w:hAnsi="宋体" w:eastAsia="宋体" w:cs="宋体"/>
          <w:bCs w:val="0"/>
          <w:sz w:val="21"/>
          <w:szCs w:val="21"/>
          <w:highlight w:val="none"/>
          <w:lang w:eastAsia="zh-CN"/>
        </w:rPr>
        <w:t>总则</w:t>
      </w:r>
      <w:bookmarkEnd w:id="15"/>
      <w:bookmarkEnd w:id="16"/>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sz w:val="21"/>
          <w:szCs w:val="21"/>
          <w:highlight w:val="none"/>
          <w:lang w:eastAsia="zh-CN"/>
        </w:rPr>
      </w:pPr>
      <w:bookmarkStart w:id="18" w:name="_bookmark23"/>
      <w:bookmarkEnd w:id="18"/>
      <w:bookmarkStart w:id="19" w:name="_Toc504729457"/>
      <w:r>
        <w:rPr>
          <w:rFonts w:hint="eastAsia" w:ascii="宋体" w:hAnsi="宋体" w:eastAsia="宋体" w:cs="宋体"/>
          <w:b/>
          <w:bCs/>
          <w:sz w:val="21"/>
          <w:szCs w:val="21"/>
          <w:highlight w:val="none"/>
          <w:lang w:eastAsia="zh-CN"/>
        </w:rPr>
        <w:t>1.1</w:t>
      </w:r>
      <w:r>
        <w:rPr>
          <w:rFonts w:hint="eastAsia" w:ascii="宋体" w:hAnsi="宋体" w:eastAsia="宋体" w:cs="宋体"/>
          <w:b/>
          <w:bCs/>
          <w:spacing w:val="69"/>
          <w:sz w:val="21"/>
          <w:szCs w:val="21"/>
          <w:highlight w:val="none"/>
          <w:lang w:eastAsia="zh-CN"/>
        </w:rPr>
        <w:t xml:space="preserve"> </w:t>
      </w:r>
      <w:r>
        <w:rPr>
          <w:rFonts w:hint="eastAsia" w:ascii="宋体" w:hAnsi="宋体" w:eastAsia="宋体" w:cs="宋体"/>
          <w:b/>
          <w:bCs/>
          <w:sz w:val="21"/>
          <w:szCs w:val="21"/>
          <w:highlight w:val="none"/>
          <w:lang w:eastAsia="zh-CN"/>
        </w:rPr>
        <w:t>招标项目概况</w:t>
      </w:r>
      <w:bookmarkEnd w:id="19"/>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 xml:space="preserve">1.1.1 </w:t>
      </w:r>
      <w:r>
        <w:rPr>
          <w:rFonts w:hint="eastAsia" w:ascii="宋体" w:hAnsi="宋体" w:eastAsia="宋体" w:cs="宋体"/>
          <w:spacing w:val="-8"/>
          <w:sz w:val="21"/>
          <w:szCs w:val="21"/>
          <w:highlight w:val="none"/>
          <w:lang w:eastAsia="zh-CN"/>
        </w:rPr>
        <w:t>根据《中华人民共和国招标投标法》、《中华人民共和国招标投标法实施条例》等有关</w:t>
      </w:r>
      <w:r>
        <w:rPr>
          <w:rFonts w:hint="eastAsia" w:ascii="宋体" w:hAnsi="宋体" w:eastAsia="宋体" w:cs="宋体"/>
          <w:sz w:val="21"/>
          <w:szCs w:val="21"/>
          <w:highlight w:val="none"/>
          <w:lang w:eastAsia="zh-CN"/>
        </w:rPr>
        <w:t>法律、法规和规章的规定，本招标项目已具备招标条件，现进行公开招标。</w:t>
      </w:r>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1.1.2 招标人：见投标人须知前附表。</w:t>
      </w:r>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1.1.3 招标代理机构：见投标人须知前附表。</w:t>
      </w:r>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1.1.4 招标项目名称：见投标人须知前附表。</w:t>
      </w:r>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1.1.5 服务地点：见投标人须知前附表。</w:t>
      </w:r>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1.1.6 项目规模：见投标人须知前附表。</w:t>
      </w:r>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1.1.7 项目投资估算：见投标人须知前附表。</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sz w:val="21"/>
          <w:szCs w:val="21"/>
          <w:highlight w:val="none"/>
          <w:lang w:eastAsia="zh-CN"/>
        </w:rPr>
      </w:pPr>
      <w:bookmarkStart w:id="20" w:name="_bookmark24"/>
      <w:bookmarkEnd w:id="20"/>
      <w:bookmarkStart w:id="21" w:name="_Toc504729458"/>
      <w:r>
        <w:rPr>
          <w:rFonts w:hint="eastAsia" w:ascii="宋体" w:hAnsi="宋体" w:eastAsia="宋体" w:cs="宋体"/>
          <w:b/>
          <w:bCs/>
          <w:sz w:val="21"/>
          <w:szCs w:val="21"/>
          <w:highlight w:val="none"/>
          <w:lang w:eastAsia="zh-CN"/>
        </w:rPr>
        <w:t>1.2 招标项目的资金来源和落实情况</w:t>
      </w:r>
      <w:bookmarkEnd w:id="21"/>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1.2.1 资金来源及比例：见投标人须知前附表。</w:t>
      </w:r>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1.2.2 资金落实情况：见投标人须知前附表。</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sz w:val="21"/>
          <w:szCs w:val="21"/>
          <w:highlight w:val="none"/>
          <w:lang w:eastAsia="zh-CN"/>
        </w:rPr>
      </w:pPr>
      <w:bookmarkStart w:id="22" w:name="_bookmark25"/>
      <w:bookmarkEnd w:id="22"/>
      <w:bookmarkStart w:id="23" w:name="_Toc504729459"/>
      <w:r>
        <w:rPr>
          <w:rFonts w:hint="eastAsia" w:ascii="宋体" w:hAnsi="宋体" w:eastAsia="宋体" w:cs="宋体"/>
          <w:b/>
          <w:bCs/>
          <w:sz w:val="21"/>
          <w:szCs w:val="21"/>
          <w:highlight w:val="none"/>
          <w:lang w:eastAsia="zh-CN"/>
        </w:rPr>
        <w:t>1.3 招标范围、</w:t>
      </w:r>
      <w:r>
        <w:rPr>
          <w:rFonts w:hint="eastAsia" w:cs="宋体"/>
          <w:b/>
          <w:bCs/>
          <w:sz w:val="21"/>
          <w:szCs w:val="21"/>
          <w:highlight w:val="none"/>
          <w:lang w:eastAsia="zh-CN"/>
        </w:rPr>
        <w:t>履约期限</w:t>
      </w:r>
      <w:r>
        <w:rPr>
          <w:rFonts w:hint="eastAsia" w:ascii="宋体" w:hAnsi="宋体" w:eastAsia="宋体" w:cs="宋体"/>
          <w:b/>
          <w:bCs/>
          <w:sz w:val="21"/>
          <w:szCs w:val="21"/>
          <w:highlight w:val="none"/>
          <w:lang w:eastAsia="zh-CN"/>
        </w:rPr>
        <w:t>和质量标准</w:t>
      </w:r>
      <w:bookmarkEnd w:id="23"/>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1.3.1 招标范围：见投标人须知前附表。</w:t>
      </w:r>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 xml:space="preserve">1.3.2 </w:t>
      </w:r>
      <w:r>
        <w:rPr>
          <w:rFonts w:hint="eastAsia" w:cs="宋体"/>
          <w:sz w:val="21"/>
          <w:szCs w:val="21"/>
          <w:highlight w:val="none"/>
          <w:lang w:eastAsia="zh-CN"/>
        </w:rPr>
        <w:t>履约期限</w:t>
      </w:r>
      <w:r>
        <w:rPr>
          <w:rFonts w:hint="eastAsia" w:ascii="宋体" w:hAnsi="宋体" w:eastAsia="宋体" w:cs="宋体"/>
          <w:sz w:val="21"/>
          <w:szCs w:val="21"/>
          <w:highlight w:val="none"/>
          <w:lang w:eastAsia="zh-CN"/>
        </w:rPr>
        <w:t>：见投标人须知前附表。</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sz w:val="21"/>
          <w:szCs w:val="21"/>
          <w:highlight w:val="none"/>
          <w:lang w:eastAsia="zh-CN"/>
        </w:rPr>
      </w:pPr>
      <w:bookmarkStart w:id="24" w:name="_bookmark26"/>
      <w:bookmarkEnd w:id="24"/>
      <w:bookmarkStart w:id="25" w:name="_Toc504729460"/>
      <w:r>
        <w:rPr>
          <w:rFonts w:hint="eastAsia" w:ascii="宋体" w:hAnsi="宋体" w:eastAsia="宋体" w:cs="宋体"/>
          <w:b/>
          <w:bCs/>
          <w:sz w:val="21"/>
          <w:szCs w:val="21"/>
          <w:highlight w:val="none"/>
          <w:lang w:eastAsia="zh-CN"/>
        </w:rPr>
        <w:t>1.4 投标人资格要求</w:t>
      </w:r>
      <w:bookmarkEnd w:id="25"/>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1.4.1 投标人应具备承担本招标项目资格条件：</w:t>
      </w:r>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（1）资格要求：见投标人须知前附表；</w:t>
      </w:r>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）人员要求：见投标人须知前附表；</w:t>
      </w:r>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）财务要求：见投标人须知前附表；</w:t>
      </w:r>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eastAsia="zh-CN"/>
        </w:rPr>
        <w:t>）业绩要求：见投标人须知前附表；</w:t>
      </w:r>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lang w:eastAsia="zh-CN"/>
        </w:rPr>
        <w:t>）信誉要求：见投标人须知前附表；</w:t>
      </w:r>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lang w:eastAsia="zh-CN"/>
        </w:rPr>
        <w:t>）其他要求：见投标人须知前附表。</w:t>
      </w:r>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1.4.2 投标人须知前附表规定接受联合体投标的，联合体</w:t>
      </w:r>
      <w:r>
        <w:rPr>
          <w:rFonts w:hint="eastAsia" w:ascii="宋体" w:hAnsi="宋体" w:eastAsia="宋体" w:cs="宋体"/>
          <w:sz w:val="21"/>
          <w:szCs w:val="21"/>
          <w:highlight w:val="none"/>
          <w:lang w:eastAsia="zh-CN"/>
        </w:rPr>
        <w:t>除应符合本章第1.4.1项和投标</w:t>
      </w:r>
      <w:r>
        <w:rPr>
          <w:rFonts w:hint="eastAsia" w:ascii="宋体" w:hAnsi="宋体" w:eastAsia="宋体" w:cs="宋体"/>
          <w:sz w:val="21"/>
          <w:szCs w:val="21"/>
          <w:highlight w:val="none"/>
          <w:lang w:eastAsia="zh-CN"/>
        </w:rPr>
        <w:t>人须知前附表的要求外，还应遵守以下规定：</w:t>
      </w:r>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（1）联合体各方应按招标文件提供的格式签订联合体协议书，明确联合体牵头人和各方权利义务，并承诺就中标项目向招标人承担连带责任；</w:t>
      </w:r>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（2）由同一专业的单位组成的联合体，按照资质等级较低的单位确定资质等级；</w:t>
      </w:r>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（3）联合体各方不得再以自己名义单独或参加其他联合体在本招标项目中投标，否则各相关投标均无效。</w:t>
      </w:r>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1.4.3 投标人不得存在下列情形之一：</w:t>
      </w:r>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（1）不具有独立法人资格的附属机构（单位）；</w:t>
      </w:r>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（2）与招标人存在利害关系且可能影响招标公正性；</w:t>
      </w:r>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（3）与本招标项目的其他投标人为同一个单位负责人；</w:t>
      </w:r>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（4）与本招标项目的其他投标人存在控股、管理关系；</w:t>
      </w:r>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（5）为本招标项目的代建人；</w:t>
      </w:r>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（6）为本招标项目的招标代理机构；</w:t>
      </w:r>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（7）与本招标项目的代建人或招标代理机构同为一个法定代表人；</w:t>
      </w:r>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（8）与本招标项目的代建人或招标代理机构存在控股或参股关系；</w:t>
      </w:r>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（9）被依法暂停或者取消投标资格；</w:t>
      </w:r>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（10）被责令停产停业、暂扣或者吊销许可证、暂扣或者吊销执照；</w:t>
      </w:r>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（11）进入清算程序，或被宣告破产，或其他丧失履约能力的情形；</w:t>
      </w:r>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16"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pacing w:val="-1"/>
          <w:sz w:val="21"/>
          <w:szCs w:val="21"/>
          <w:highlight w:val="none"/>
          <w:lang w:eastAsia="zh-CN"/>
        </w:rPr>
        <w:t>（12）在最近三年内发生重大质量问题（以相关行业主管部门的行政处罚决定或司法</w:t>
      </w:r>
      <w:r>
        <w:rPr>
          <w:rFonts w:hint="eastAsia" w:ascii="宋体" w:hAnsi="宋体" w:eastAsia="宋体" w:cs="宋体"/>
          <w:spacing w:val="-9"/>
          <w:sz w:val="21"/>
          <w:szCs w:val="21"/>
          <w:highlight w:val="none"/>
          <w:lang w:eastAsia="zh-CN"/>
        </w:rPr>
        <w:t>机关出具的有关法律文书为准）；</w:t>
      </w:r>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（13）被工商行政管理机关在国家企业信用信息公示系统（www.gsxt.gov.cn）中列入严重违法失信企业名单；</w:t>
      </w:r>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（14）在“信用中国”网站（</w:t>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"http://www.creditchina.gov.cn/"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lang w:eastAsia="zh-CN"/>
        </w:rPr>
        <w:t>www.creditchina.gov.cn</w:t>
      </w:r>
      <w:r>
        <w:rPr>
          <w:rFonts w:hint="eastAsia" w:ascii="宋体" w:hAnsi="宋体" w:eastAsia="宋体" w:cs="宋体"/>
          <w:sz w:val="21"/>
          <w:szCs w:val="21"/>
          <w:highlight w:val="none"/>
          <w:lang w:eastAsia="zh-CN"/>
        </w:rPr>
        <w:fldChar w:fldCharType="end"/>
      </w:r>
      <w:r>
        <w:rPr>
          <w:rFonts w:hint="eastAsia" w:ascii="宋体" w:hAnsi="宋体" w:eastAsia="宋体" w:cs="宋体"/>
          <w:sz w:val="21"/>
          <w:szCs w:val="21"/>
          <w:highlight w:val="none"/>
          <w:lang w:eastAsia="zh-CN"/>
        </w:rPr>
        <w:t>）中列入失信被执行人名单；</w:t>
      </w:r>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（15）</w:t>
      </w:r>
      <w:r>
        <w:rPr>
          <w:rFonts w:hint="eastAsia" w:cs="宋体"/>
          <w:sz w:val="21"/>
          <w:szCs w:val="21"/>
          <w:highlight w:val="none"/>
          <w:lang w:eastAsia="zh-CN"/>
        </w:rPr>
        <w:t>在“中国裁判文书网”网站（wenshu.court.gov.cn ）中检索到不良记录；</w:t>
      </w:r>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sz w:val="21"/>
          <w:szCs w:val="21"/>
          <w:highlight w:val="none"/>
          <w:lang w:eastAsia="zh-CN"/>
        </w:rPr>
      </w:pPr>
      <w:r>
        <w:rPr>
          <w:rFonts w:hint="eastAsia" w:cs="宋体"/>
          <w:sz w:val="21"/>
          <w:szCs w:val="21"/>
          <w:highlight w:val="none"/>
          <w:lang w:eastAsia="zh-CN"/>
        </w:rPr>
        <w:t>（</w:t>
      </w:r>
      <w:r>
        <w:rPr>
          <w:rFonts w:hint="eastAsia" w:cs="宋体"/>
          <w:sz w:val="21"/>
          <w:szCs w:val="21"/>
          <w:highlight w:val="none"/>
          <w:lang w:val="en-US" w:eastAsia="zh-CN"/>
        </w:rPr>
        <w:t>16</w:t>
      </w:r>
      <w:r>
        <w:rPr>
          <w:rFonts w:hint="eastAsia" w:cs="宋体"/>
          <w:sz w:val="21"/>
          <w:szCs w:val="21"/>
          <w:highlight w:val="none"/>
          <w:lang w:eastAsia="zh-CN"/>
        </w:rPr>
        <w:t>）</w:t>
      </w:r>
      <w:r>
        <w:rPr>
          <w:rFonts w:hint="eastAsia" w:ascii="宋体" w:hAnsi="宋体" w:eastAsia="宋体" w:cs="宋体"/>
          <w:sz w:val="21"/>
          <w:szCs w:val="21"/>
          <w:highlight w:val="none"/>
          <w:lang w:eastAsia="zh-CN"/>
        </w:rPr>
        <w:t>法律法规或投标人须知前附表规定的其他情形。</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sz w:val="21"/>
          <w:szCs w:val="21"/>
          <w:highlight w:val="none"/>
          <w:lang w:eastAsia="zh-CN"/>
        </w:rPr>
      </w:pPr>
      <w:bookmarkStart w:id="26" w:name="_bookmark27"/>
      <w:bookmarkEnd w:id="26"/>
      <w:bookmarkStart w:id="27" w:name="_Toc504729461"/>
      <w:r>
        <w:rPr>
          <w:rFonts w:hint="eastAsia" w:ascii="宋体" w:hAnsi="宋体" w:eastAsia="宋体" w:cs="宋体"/>
          <w:b/>
          <w:bCs/>
          <w:sz w:val="21"/>
          <w:szCs w:val="21"/>
          <w:highlight w:val="none"/>
          <w:lang w:eastAsia="zh-CN"/>
        </w:rPr>
        <w:t>1.5 费用承担</w:t>
      </w:r>
      <w:bookmarkEnd w:id="27"/>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投标人准备和参加投标活动发生的费用自理。</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sz w:val="21"/>
          <w:szCs w:val="21"/>
          <w:highlight w:val="none"/>
          <w:lang w:eastAsia="zh-CN"/>
        </w:rPr>
      </w:pPr>
      <w:bookmarkStart w:id="28" w:name="_bookmark28"/>
      <w:bookmarkEnd w:id="28"/>
      <w:bookmarkStart w:id="29" w:name="_Toc504729462"/>
      <w:r>
        <w:rPr>
          <w:rFonts w:hint="eastAsia" w:ascii="宋体" w:hAnsi="宋体" w:eastAsia="宋体" w:cs="宋体"/>
          <w:b/>
          <w:bCs/>
          <w:sz w:val="21"/>
          <w:szCs w:val="21"/>
          <w:highlight w:val="none"/>
          <w:lang w:eastAsia="zh-CN"/>
        </w:rPr>
        <w:t>1.6 保密</w:t>
      </w:r>
      <w:bookmarkEnd w:id="29"/>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参与招标投标活动的各方应对招标文件和投标文件中的商业和技术等秘密保密，否则应承担相应的法律责任。</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sz w:val="21"/>
          <w:szCs w:val="21"/>
          <w:highlight w:val="none"/>
          <w:lang w:eastAsia="zh-CN"/>
        </w:rPr>
      </w:pPr>
      <w:bookmarkStart w:id="30" w:name="_bookmark29"/>
      <w:bookmarkEnd w:id="30"/>
      <w:bookmarkStart w:id="31" w:name="_Toc504729463"/>
      <w:r>
        <w:rPr>
          <w:rFonts w:hint="eastAsia" w:ascii="宋体" w:hAnsi="宋体" w:eastAsia="宋体" w:cs="宋体"/>
          <w:b/>
          <w:bCs/>
          <w:sz w:val="21"/>
          <w:szCs w:val="21"/>
          <w:highlight w:val="none"/>
          <w:lang w:eastAsia="zh-CN"/>
        </w:rPr>
        <w:t>1.7 语言文字</w:t>
      </w:r>
      <w:bookmarkEnd w:id="31"/>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招标投标文件使用的语言文字为中文。专用术语使用外文的，应附有中文注释。</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sz w:val="21"/>
          <w:szCs w:val="21"/>
          <w:highlight w:val="none"/>
          <w:lang w:eastAsia="zh-CN"/>
        </w:rPr>
      </w:pPr>
      <w:bookmarkStart w:id="32" w:name="_bookmark30"/>
      <w:bookmarkEnd w:id="32"/>
      <w:bookmarkStart w:id="33" w:name="_Toc504729464"/>
      <w:r>
        <w:rPr>
          <w:rFonts w:hint="eastAsia" w:ascii="宋体" w:hAnsi="宋体" w:eastAsia="宋体" w:cs="宋体"/>
          <w:b/>
          <w:bCs/>
          <w:sz w:val="21"/>
          <w:szCs w:val="21"/>
          <w:highlight w:val="none"/>
          <w:lang w:eastAsia="zh-CN"/>
        </w:rPr>
        <w:t>1.8 计量单位</w:t>
      </w:r>
      <w:bookmarkEnd w:id="33"/>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所有计量均采用中华人民共和国法定计量单位。</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sz w:val="21"/>
          <w:szCs w:val="21"/>
          <w:highlight w:val="none"/>
          <w:lang w:eastAsia="zh-CN"/>
        </w:rPr>
      </w:pPr>
      <w:bookmarkStart w:id="34" w:name="_bookmark31"/>
      <w:bookmarkEnd w:id="34"/>
      <w:bookmarkStart w:id="35" w:name="_Toc504729465"/>
      <w:r>
        <w:rPr>
          <w:rFonts w:hint="eastAsia" w:ascii="宋体" w:hAnsi="宋体" w:eastAsia="宋体" w:cs="宋体"/>
          <w:b/>
          <w:bCs/>
          <w:sz w:val="21"/>
          <w:szCs w:val="21"/>
          <w:highlight w:val="none"/>
          <w:lang w:eastAsia="zh-CN"/>
        </w:rPr>
        <w:t>1.9 踏勘现场</w:t>
      </w:r>
      <w:bookmarkEnd w:id="35"/>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1.9.1 投标人须知前附表规定组织踏勘现场的，招标人按投标人须知前附表规定的时间、地点组织投标人踏勘项目现场。部分投标人未按时参加踏勘现场的，不影响踏勘现场的正常进行。</w:t>
      </w:r>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1.9.2 投标人踏勘现场发生的费用自理。</w:t>
      </w:r>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1.9.3 除招标人的原因外，投标人自行负责在踏勘现场中所发生的人员伤亡和财产损失。</w:t>
      </w:r>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1.9.4 招标人在踏勘现场中介绍的工程场地和相关的周边环境情况，供投标人在编制投标文件时参考，招标人不对投标人据此作出的判断和决策负责。</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sz w:val="21"/>
          <w:szCs w:val="21"/>
          <w:highlight w:val="none"/>
          <w:lang w:eastAsia="zh-CN"/>
        </w:rPr>
      </w:pPr>
      <w:bookmarkStart w:id="36" w:name="_bookmark32"/>
      <w:bookmarkEnd w:id="36"/>
      <w:bookmarkStart w:id="37" w:name="_Toc504729466"/>
      <w:r>
        <w:rPr>
          <w:rFonts w:hint="eastAsia" w:ascii="宋体" w:hAnsi="宋体" w:eastAsia="宋体" w:cs="宋体"/>
          <w:b/>
          <w:bCs/>
          <w:sz w:val="21"/>
          <w:szCs w:val="21"/>
          <w:highlight w:val="none"/>
          <w:lang w:eastAsia="zh-CN"/>
        </w:rPr>
        <w:t>1.10 投标预备会</w:t>
      </w:r>
      <w:bookmarkEnd w:id="37"/>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1.10.1 投标人须知前附表规定召开投标预备会的，招标人按投标人须知前附表规定的时间和地点召开投标预备会，澄清投标人提出的问题。</w:t>
      </w:r>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1.10.2 投标人应按投标人须知前附表规定的时间和形式将提出的问题送达招标人，以便招标人在会议期间澄清。</w:t>
      </w:r>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1.10.3 投标预备会后，招标人将对投标人所提问题的澄清，以投标人须知前附表规定的形式通知所有获取招标文件的投标人。该澄清内容为招标文件的组成部分。</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sz w:val="21"/>
          <w:szCs w:val="21"/>
          <w:highlight w:val="none"/>
          <w:lang w:eastAsia="zh-CN"/>
        </w:rPr>
      </w:pPr>
      <w:bookmarkStart w:id="38" w:name="_bookmark33"/>
      <w:bookmarkEnd w:id="38"/>
      <w:bookmarkStart w:id="39" w:name="_Toc504729467"/>
      <w:r>
        <w:rPr>
          <w:rFonts w:hint="eastAsia" w:ascii="宋体" w:hAnsi="宋体" w:eastAsia="宋体" w:cs="宋体"/>
          <w:b/>
          <w:bCs/>
          <w:sz w:val="21"/>
          <w:szCs w:val="21"/>
          <w:highlight w:val="none"/>
          <w:lang w:eastAsia="zh-CN"/>
        </w:rPr>
        <w:t>1.11 分包</w:t>
      </w:r>
      <w:bookmarkEnd w:id="39"/>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1.11.1 投标人拟在中标后将中标项目的非主体、非关键性工作进行分包的，应符合投标人须知前附表规定的分包内容、分包金额和资质要求等限制性条件，除投标人须知前附表规定的非主体、非关键性工作外，其他工作不得分包。</w:t>
      </w:r>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1.11.2 中标人不得向他人转让中标项目，接受分包的人不得再次分包。中标人应当就分包项目向招标人负责，接受分包的人就分包项目承担连带责任。</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sz w:val="21"/>
          <w:szCs w:val="21"/>
          <w:highlight w:val="none"/>
          <w:lang w:eastAsia="zh-CN"/>
        </w:rPr>
      </w:pPr>
      <w:bookmarkStart w:id="40" w:name="_bookmark34"/>
      <w:bookmarkEnd w:id="40"/>
      <w:bookmarkStart w:id="41" w:name="_Toc504729468"/>
      <w:r>
        <w:rPr>
          <w:rFonts w:hint="eastAsia" w:ascii="宋体" w:hAnsi="宋体" w:eastAsia="宋体" w:cs="宋体"/>
          <w:b/>
          <w:bCs/>
          <w:sz w:val="21"/>
          <w:szCs w:val="21"/>
          <w:highlight w:val="none"/>
          <w:lang w:eastAsia="zh-CN"/>
        </w:rPr>
        <w:t>1.12 响应和偏差</w:t>
      </w:r>
      <w:bookmarkEnd w:id="41"/>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1.12.1 投标文件应当对招标文件的实质性要求和条件作出满足性或更有利于招标人的响应，否则，投标人的投标将被否决。实质性要求和条件见投标人须知前附表。</w:t>
      </w:r>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1.12.2 投标人应根据招标文件的要求提供投标服务方案等内容以对招标文件作出响应。</w:t>
      </w:r>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1.12.3 投标人须知前附表允许投标文件偏离招标文件某些要求的，偏差应当符合招标文件规定的偏差范围和幅度。</w:t>
      </w:r>
    </w:p>
    <w:p>
      <w:pPr>
        <w:pStyle w:val="4"/>
        <w:keepNext w:val="0"/>
        <w:keepLines w:val="0"/>
        <w:pageBreakBefore w:val="0"/>
        <w:widowControl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1"/>
          <w:szCs w:val="21"/>
          <w:highlight w:val="none"/>
          <w:lang w:eastAsia="zh-CN"/>
        </w:rPr>
      </w:pPr>
      <w:bookmarkStart w:id="42" w:name="_bookmark35"/>
      <w:bookmarkEnd w:id="42"/>
      <w:bookmarkStart w:id="43" w:name="_Toc504729469"/>
      <w:bookmarkStart w:id="44" w:name="_Toc11869"/>
      <w:r>
        <w:rPr>
          <w:rFonts w:hint="eastAsia" w:ascii="宋体" w:hAnsi="宋体" w:eastAsia="宋体" w:cs="宋体"/>
          <w:bCs w:val="0"/>
          <w:sz w:val="21"/>
          <w:szCs w:val="21"/>
          <w:highlight w:val="none"/>
          <w:lang w:eastAsia="zh-CN"/>
        </w:rPr>
        <w:t xml:space="preserve">2. </w:t>
      </w:r>
      <w:r>
        <w:rPr>
          <w:rFonts w:hint="eastAsia" w:ascii="宋体" w:hAnsi="宋体" w:eastAsia="宋体" w:cs="宋体"/>
          <w:bCs w:val="0"/>
          <w:spacing w:val="4"/>
          <w:sz w:val="21"/>
          <w:szCs w:val="21"/>
          <w:highlight w:val="none"/>
          <w:lang w:eastAsia="zh-CN"/>
        </w:rPr>
        <w:t xml:space="preserve"> </w:t>
      </w:r>
      <w:r>
        <w:rPr>
          <w:rFonts w:hint="eastAsia" w:ascii="宋体" w:hAnsi="宋体" w:eastAsia="宋体" w:cs="宋体"/>
          <w:bCs w:val="0"/>
          <w:sz w:val="21"/>
          <w:szCs w:val="21"/>
          <w:highlight w:val="none"/>
          <w:lang w:eastAsia="zh-CN"/>
        </w:rPr>
        <w:t>招标文件</w:t>
      </w:r>
      <w:bookmarkEnd w:id="43"/>
      <w:bookmarkEnd w:id="44"/>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sz w:val="21"/>
          <w:szCs w:val="21"/>
          <w:highlight w:val="none"/>
          <w:lang w:eastAsia="zh-CN"/>
        </w:rPr>
      </w:pPr>
      <w:bookmarkStart w:id="45" w:name="_bookmark36"/>
      <w:bookmarkEnd w:id="45"/>
      <w:bookmarkStart w:id="46" w:name="_Toc504729470"/>
      <w:r>
        <w:rPr>
          <w:rFonts w:hint="eastAsia" w:ascii="宋体" w:hAnsi="宋体" w:eastAsia="宋体" w:cs="宋体"/>
          <w:b/>
          <w:bCs/>
          <w:sz w:val="21"/>
          <w:szCs w:val="21"/>
          <w:highlight w:val="none"/>
          <w:lang w:eastAsia="zh-CN"/>
        </w:rPr>
        <w:t>2.1 招标文件的组成</w:t>
      </w:r>
      <w:bookmarkEnd w:id="46"/>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本招标文件包括：</w:t>
      </w:r>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（1）招标公告；</w:t>
      </w:r>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（2）投标人须知；</w:t>
      </w:r>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（3）评标办法；</w:t>
      </w:r>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（4）合同条款及格式；</w:t>
      </w:r>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（5）委托人要求；</w:t>
      </w:r>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（6）投标文件格式。</w:t>
      </w:r>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根据本章第1.10款、第2.2款和第2.3款对招标文件所作的澄清、修改，构成招标文件的组成部分。</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sz w:val="21"/>
          <w:szCs w:val="21"/>
          <w:highlight w:val="none"/>
          <w:lang w:eastAsia="zh-CN"/>
        </w:rPr>
      </w:pPr>
      <w:bookmarkStart w:id="47" w:name="_bookmark37"/>
      <w:bookmarkEnd w:id="47"/>
      <w:bookmarkStart w:id="48" w:name="_Toc504729471"/>
      <w:r>
        <w:rPr>
          <w:rFonts w:hint="eastAsia" w:ascii="宋体" w:hAnsi="宋体" w:eastAsia="宋体" w:cs="宋体"/>
          <w:b/>
          <w:bCs/>
          <w:sz w:val="21"/>
          <w:szCs w:val="21"/>
          <w:highlight w:val="none"/>
          <w:lang w:eastAsia="zh-CN"/>
        </w:rPr>
        <w:t>2.2 招标文件的澄清</w:t>
      </w:r>
      <w:bookmarkEnd w:id="48"/>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2.2.2 招标文件的澄清以投标</w:t>
      </w:r>
      <w:r>
        <w:rPr>
          <w:rFonts w:hint="eastAsia" w:ascii="宋体" w:hAnsi="宋体" w:eastAsia="宋体" w:cs="宋体"/>
          <w:sz w:val="21"/>
          <w:szCs w:val="21"/>
          <w:highlight w:val="none"/>
          <w:lang w:eastAsia="zh-CN"/>
        </w:rPr>
        <w:t>人须知前附表规定的形式发给所有获取招标文件的投标人，但不指明澄清问题的来源。澄清发出的时间距本章第4.2.1项规定的投标截止时间不足15日的，并且澄清内容可能影响投标文件编制的，将相应延长投标截止时间。</w:t>
      </w:r>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2.2.3 投标人在收到澄清后，应按投标人须知前附表规定的时间和形式通知招标人，确认已收到该澄清。</w:t>
      </w:r>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2.2.4 除非招标人认为确有必要答复，否则，招标人有权拒绝回复投标</w:t>
      </w:r>
      <w:r>
        <w:rPr>
          <w:rFonts w:hint="eastAsia" w:ascii="宋体" w:hAnsi="宋体" w:eastAsia="宋体" w:cs="宋体"/>
          <w:sz w:val="21"/>
          <w:szCs w:val="21"/>
          <w:highlight w:val="none"/>
          <w:lang w:eastAsia="zh-CN"/>
        </w:rPr>
        <w:t>人在本章第2.2.1项规</w:t>
      </w:r>
      <w:r>
        <w:rPr>
          <w:rFonts w:hint="eastAsia" w:ascii="宋体" w:hAnsi="宋体" w:eastAsia="宋体" w:cs="宋体"/>
          <w:sz w:val="21"/>
          <w:szCs w:val="21"/>
          <w:highlight w:val="none"/>
          <w:lang w:eastAsia="zh-CN"/>
        </w:rPr>
        <w:t>定的时间后的任何澄清要求。</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sz w:val="21"/>
          <w:szCs w:val="21"/>
          <w:highlight w:val="none"/>
          <w:lang w:eastAsia="zh-CN"/>
        </w:rPr>
      </w:pPr>
      <w:bookmarkStart w:id="49" w:name="_bookmark38"/>
      <w:bookmarkEnd w:id="49"/>
      <w:bookmarkStart w:id="50" w:name="_Toc504729472"/>
      <w:r>
        <w:rPr>
          <w:rFonts w:hint="eastAsia" w:ascii="宋体" w:hAnsi="宋体" w:eastAsia="宋体" w:cs="宋体"/>
          <w:b/>
          <w:bCs/>
          <w:sz w:val="21"/>
          <w:szCs w:val="21"/>
          <w:highlight w:val="none"/>
          <w:lang w:eastAsia="zh-CN"/>
        </w:rPr>
        <w:t>2.3 招标文件的修改</w:t>
      </w:r>
      <w:bookmarkEnd w:id="50"/>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2.3.1 招标人以投标人须知前附表规定的形式修改招标文件，并通知所有已获取招标文件的投标人。修改招标文件的时间距本</w:t>
      </w:r>
      <w:r>
        <w:rPr>
          <w:rFonts w:hint="eastAsia" w:ascii="宋体" w:hAnsi="宋体" w:eastAsia="宋体" w:cs="宋体"/>
          <w:sz w:val="21"/>
          <w:szCs w:val="21"/>
          <w:highlight w:val="none"/>
          <w:lang w:eastAsia="zh-CN"/>
        </w:rPr>
        <w:t>章第4.2.1项规定的投</w:t>
      </w:r>
      <w:r>
        <w:rPr>
          <w:rFonts w:hint="eastAsia" w:ascii="宋体" w:hAnsi="宋体" w:eastAsia="宋体" w:cs="宋体"/>
          <w:sz w:val="21"/>
          <w:szCs w:val="21"/>
          <w:highlight w:val="none"/>
          <w:lang w:eastAsia="zh-CN"/>
        </w:rPr>
        <w:t>标截止时间不足15日的，并且修改内容可能影响投标文件编制的，将相应延长投标截止时间。</w:t>
      </w:r>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2.3.2 投标人收到修改内容后，应按投标人须知前附表规定的时间和形式通知招标人，确认已收到该修改。</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sz w:val="21"/>
          <w:szCs w:val="21"/>
          <w:highlight w:val="none"/>
          <w:lang w:eastAsia="zh-CN"/>
        </w:rPr>
      </w:pPr>
      <w:bookmarkStart w:id="51" w:name="_bookmark39"/>
      <w:bookmarkEnd w:id="51"/>
      <w:bookmarkStart w:id="52" w:name="_Toc504729473"/>
      <w:r>
        <w:rPr>
          <w:rFonts w:hint="eastAsia" w:ascii="宋体" w:hAnsi="宋体" w:eastAsia="宋体" w:cs="宋体"/>
          <w:b/>
          <w:bCs/>
          <w:sz w:val="21"/>
          <w:szCs w:val="21"/>
          <w:highlight w:val="none"/>
          <w:lang w:eastAsia="zh-CN"/>
        </w:rPr>
        <w:t>2.4 招标文件的异议</w:t>
      </w:r>
      <w:bookmarkEnd w:id="52"/>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投标人或者其他利害关系人对招标文件有异议的，应当在投标截止时间10日前以书面形式提出。招标人将在收到异议之日起3日内作出答复；作出答复前，将暂停招标投标活动。</w:t>
      </w:r>
    </w:p>
    <w:p>
      <w:pPr>
        <w:pStyle w:val="4"/>
        <w:keepNext w:val="0"/>
        <w:keepLines w:val="0"/>
        <w:pageBreakBefore w:val="0"/>
        <w:widowControl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bCs w:val="0"/>
          <w:sz w:val="21"/>
          <w:szCs w:val="21"/>
          <w:highlight w:val="none"/>
          <w:lang w:eastAsia="zh-CN"/>
        </w:rPr>
      </w:pPr>
      <w:bookmarkStart w:id="53" w:name="_bookmark40"/>
      <w:bookmarkEnd w:id="53"/>
      <w:bookmarkStart w:id="54" w:name="_Toc22673"/>
      <w:bookmarkStart w:id="55" w:name="_Toc504729474"/>
      <w:r>
        <w:rPr>
          <w:rFonts w:hint="eastAsia" w:ascii="宋体" w:hAnsi="宋体" w:eastAsia="宋体" w:cs="宋体"/>
          <w:bCs w:val="0"/>
          <w:sz w:val="21"/>
          <w:szCs w:val="21"/>
          <w:highlight w:val="none"/>
          <w:lang w:eastAsia="zh-CN"/>
        </w:rPr>
        <w:t xml:space="preserve">3. </w:t>
      </w:r>
      <w:r>
        <w:rPr>
          <w:rFonts w:hint="eastAsia" w:ascii="宋体" w:hAnsi="宋体" w:eastAsia="宋体" w:cs="宋体"/>
          <w:bCs w:val="0"/>
          <w:spacing w:val="4"/>
          <w:sz w:val="21"/>
          <w:szCs w:val="21"/>
          <w:highlight w:val="none"/>
          <w:lang w:eastAsia="zh-CN"/>
        </w:rPr>
        <w:t xml:space="preserve"> </w:t>
      </w:r>
      <w:r>
        <w:rPr>
          <w:rFonts w:hint="eastAsia" w:ascii="宋体" w:hAnsi="宋体" w:eastAsia="宋体" w:cs="宋体"/>
          <w:bCs w:val="0"/>
          <w:sz w:val="21"/>
          <w:szCs w:val="21"/>
          <w:highlight w:val="none"/>
          <w:lang w:eastAsia="zh-CN"/>
        </w:rPr>
        <w:t>投标文件</w:t>
      </w:r>
      <w:bookmarkEnd w:id="54"/>
      <w:bookmarkEnd w:id="55"/>
      <w:bookmarkStart w:id="56" w:name="_bookmark41"/>
      <w:bookmarkEnd w:id="56"/>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sz w:val="21"/>
          <w:szCs w:val="21"/>
          <w:highlight w:val="none"/>
          <w:lang w:eastAsia="zh-CN"/>
        </w:rPr>
      </w:pPr>
      <w:bookmarkStart w:id="57" w:name="_Toc504729475"/>
      <w:r>
        <w:rPr>
          <w:rFonts w:hint="eastAsia" w:ascii="宋体" w:hAnsi="宋体" w:eastAsia="宋体" w:cs="宋体"/>
          <w:b/>
          <w:bCs/>
          <w:sz w:val="21"/>
          <w:szCs w:val="21"/>
          <w:highlight w:val="none"/>
          <w:lang w:eastAsia="zh-CN"/>
        </w:rPr>
        <w:t>3.1 投标文件的组成</w:t>
      </w:r>
      <w:bookmarkEnd w:id="57"/>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3.1.1 投标文件应包括下列内容：</w:t>
      </w:r>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（1）投标函；</w:t>
      </w:r>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（2）法定代表人（单位负责人）身份证明；</w:t>
      </w:r>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（3）授权委托书；</w:t>
      </w:r>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lang w:val="en-US" w:eastAsia="zh-CN"/>
        </w:rPr>
        <w:t>联合体协议书（如有）；</w:t>
      </w:r>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投标保证金；</w:t>
      </w:r>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）费用清单；</w:t>
      </w:r>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）资格审查资料；</w:t>
      </w:r>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）服务方案；</w:t>
      </w:r>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eastAsia="zh-CN"/>
        </w:rPr>
        <w:t>）投标人须知前附表规定的其他资料。</w:t>
      </w:r>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投标人在评标过程中作出的符合法律法规和招标文件规</w:t>
      </w:r>
      <w:r>
        <w:rPr>
          <w:rFonts w:hint="eastAsia" w:ascii="宋体" w:hAnsi="宋体" w:eastAsia="宋体" w:cs="宋体"/>
          <w:sz w:val="21"/>
          <w:szCs w:val="21"/>
          <w:highlight w:val="none"/>
          <w:lang w:eastAsia="zh-CN"/>
        </w:rPr>
        <w:t>定的澄清确认，构成投标文件的组成部</w:t>
      </w:r>
      <w:r>
        <w:rPr>
          <w:rFonts w:hint="eastAsia" w:ascii="宋体" w:hAnsi="宋体" w:eastAsia="宋体" w:cs="宋体"/>
          <w:sz w:val="21"/>
          <w:szCs w:val="21"/>
          <w:highlight w:val="none"/>
          <w:lang w:eastAsia="zh-CN"/>
        </w:rPr>
        <w:t>分。</w:t>
      </w:r>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3.1.2 投标人须知前附表规定不接受联合体投标的，或投标人没有组成联合体的，投标文件不包括本章第3.1.1（</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eastAsia="zh-CN"/>
        </w:rPr>
        <w:t>）目所指的联合体协议书。</w:t>
      </w:r>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3.1.3 投标人须知前附表未要求提交投标保证金的，投标文件不包括本章第3.1.1（</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lang w:eastAsia="zh-CN"/>
        </w:rPr>
        <w:t>）目所指的投标保证金。</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sz w:val="21"/>
          <w:szCs w:val="21"/>
          <w:highlight w:val="none"/>
          <w:lang w:eastAsia="zh-CN"/>
        </w:rPr>
      </w:pPr>
      <w:bookmarkStart w:id="58" w:name="_bookmark42"/>
      <w:bookmarkEnd w:id="58"/>
      <w:bookmarkStart w:id="59" w:name="_Toc504729476"/>
      <w:r>
        <w:rPr>
          <w:rFonts w:hint="eastAsia" w:ascii="宋体" w:hAnsi="宋体" w:eastAsia="宋体" w:cs="宋体"/>
          <w:b/>
          <w:bCs/>
          <w:sz w:val="21"/>
          <w:szCs w:val="21"/>
          <w:highlight w:val="none"/>
          <w:lang w:eastAsia="zh-CN"/>
        </w:rPr>
        <w:t>3.2 投标报价</w:t>
      </w:r>
      <w:bookmarkEnd w:id="59"/>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3.2.1 投标报价应包括国家规定的增值税税金，除投标人须知前附表另有规定外，增值税税金按一般计税方法计算。投标人应按第六章“投标文件格式”的要求在投标函中进行报价。</w:t>
      </w:r>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3.2.2 投标人应充分了解该项</w:t>
      </w:r>
      <w:r>
        <w:rPr>
          <w:rFonts w:hint="eastAsia" w:ascii="宋体" w:hAnsi="宋体" w:eastAsia="宋体" w:cs="宋体"/>
          <w:sz w:val="21"/>
          <w:szCs w:val="21"/>
          <w:highlight w:val="none"/>
          <w:lang w:eastAsia="zh-CN"/>
        </w:rPr>
        <w:t>目的总体情况以及影响投标报价的其他要素。</w:t>
      </w:r>
    </w:p>
    <w:p>
      <w:pPr>
        <w:keepNext w:val="0"/>
        <w:keepLines w:val="0"/>
        <w:pageBreakBefore w:val="0"/>
        <w:widowControl w:val="0"/>
        <w:kinsoku/>
        <w:wordWrap/>
        <w:overflowPunct/>
        <w:topLinePunct w:val="0"/>
        <w:autoSpaceDE/>
        <w:autoSpaceDN/>
        <w:bidi w:val="0"/>
        <w:adjustRightInd w:val="0"/>
        <w:snapToGrid w:val="0"/>
        <w:spacing w:after="0" w:line="240" w:lineRule="auto"/>
        <w:ind w:firstLine="420" w:firstLineChars="200"/>
        <w:jc w:val="both"/>
        <w:textAlignment w:val="auto"/>
        <w:rPr>
          <w:rFonts w:hint="eastAsia" w:ascii="宋体" w:hAnsi="宋体" w:eastAsia="宋体" w:cs="宋体"/>
          <w:b w:val="0"/>
          <w:bCs/>
          <w:snapToGrid w:val="0"/>
          <w:kern w:val="0"/>
          <w:sz w:val="21"/>
          <w:szCs w:val="21"/>
          <w:highlight w:val="none"/>
          <w:lang w:val="en-US" w:eastAsia="zh-CN"/>
        </w:rPr>
      </w:pPr>
      <w:r>
        <w:rPr>
          <w:rFonts w:hint="eastAsia" w:ascii="宋体" w:hAnsi="宋体" w:eastAsia="宋体" w:cs="宋体"/>
          <w:sz w:val="21"/>
          <w:szCs w:val="21"/>
          <w:highlight w:val="none"/>
          <w:lang w:eastAsia="zh-CN"/>
        </w:rPr>
        <w:t xml:space="preserve">3.2.3 </w:t>
      </w:r>
      <w:r>
        <w:rPr>
          <w:rFonts w:hint="eastAsia" w:ascii="宋体" w:hAnsi="宋体" w:eastAsia="宋体" w:cs="宋体"/>
          <w:b w:val="0"/>
          <w:bCs/>
          <w:snapToGrid w:val="0"/>
          <w:kern w:val="0"/>
          <w:sz w:val="21"/>
          <w:szCs w:val="21"/>
          <w:highlight w:val="none"/>
          <w:lang w:val="en-US" w:eastAsia="zh-CN"/>
        </w:rPr>
        <w:t>本项目的报价方式为一次性报固定总价。投标人在投标截止时间前修改投标函中的投标报价总额，应同时修改投标文件“费用清单”中的相应报价。此修改须符合本章第4.3款的有关要求。</w:t>
      </w:r>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3.2.4 招标人设有最高投标限价的，投标人的投标报价不得超过最高投标限价，最高投标限价在投标人须知前附表中载明。</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sz w:val="21"/>
          <w:szCs w:val="21"/>
          <w:highlight w:val="none"/>
          <w:lang w:eastAsia="zh-CN"/>
        </w:rPr>
      </w:pPr>
      <w:bookmarkStart w:id="60" w:name="_bookmark43"/>
      <w:bookmarkEnd w:id="60"/>
      <w:bookmarkStart w:id="61" w:name="_Toc504729477"/>
      <w:r>
        <w:rPr>
          <w:rFonts w:hint="eastAsia" w:ascii="宋体" w:hAnsi="宋体" w:eastAsia="宋体" w:cs="宋体"/>
          <w:b/>
          <w:bCs/>
          <w:sz w:val="21"/>
          <w:szCs w:val="21"/>
          <w:highlight w:val="none"/>
          <w:lang w:eastAsia="zh-CN"/>
        </w:rPr>
        <w:t>3.3 投标有效期</w:t>
      </w:r>
      <w:bookmarkEnd w:id="61"/>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3.3.1 除投标人须知前附表另有规定外，投标有效期为90日历天。</w:t>
      </w:r>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3.3.2 在投标有效期内，投标人撤销投标文件的，应承担招标文件和法律规定的责任。</w:t>
      </w:r>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sz w:val="21"/>
          <w:szCs w:val="21"/>
          <w:highlight w:val="none"/>
          <w:lang w:eastAsia="zh-CN"/>
        </w:rPr>
      </w:pPr>
      <w:bookmarkStart w:id="62" w:name="_bookmark44"/>
      <w:bookmarkEnd w:id="62"/>
      <w:bookmarkStart w:id="63" w:name="_Toc504729478"/>
      <w:r>
        <w:rPr>
          <w:rFonts w:hint="eastAsia" w:ascii="宋体" w:hAnsi="宋体" w:eastAsia="宋体" w:cs="宋体"/>
          <w:b/>
          <w:bCs/>
          <w:sz w:val="21"/>
          <w:szCs w:val="21"/>
          <w:highlight w:val="none"/>
          <w:lang w:eastAsia="zh-CN"/>
        </w:rPr>
        <w:t>3.4 投标保证金</w:t>
      </w:r>
      <w:bookmarkEnd w:id="63"/>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3.4.1 投标人在递交投标文件的同时，应按投标人须知前附表规定的金额、形式和第六章“投标文件格式”规定的投标保证金格式递交投标保证金，并作为其投标文件的组成部分。境内投标人以转账或者电汇形式提交的投标保证金，应当从其基本账户转出并在投标文件中附上基本账户开户证明。联合体投标的，其投标保证金可以由牵头人递交，并应符合投标人须知前附表的规定。</w:t>
      </w:r>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3.4.2 投标人不按本章第3.4.1项要求提交投标保证金的，评标委员会将否决其投标。</w:t>
      </w:r>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3.4.3 招标人最迟将在与中标人签订合同后5</w:t>
      </w:r>
      <w:r>
        <w:rPr>
          <w:rFonts w:hint="eastAsia" w:ascii="宋体" w:hAnsi="宋体" w:eastAsia="宋体" w:cs="宋体"/>
          <w:sz w:val="21"/>
          <w:szCs w:val="21"/>
          <w:highlight w:val="none"/>
          <w:lang w:eastAsia="zh-CN"/>
        </w:rPr>
        <w:t>日内，向未中标的投标人和中标人退还投标保证金。</w:t>
      </w:r>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3.4.4 有下列情形之一的，投标保证金将不予退还：</w:t>
      </w:r>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（1）投标人在投标有效期内撤销投标文件；</w:t>
      </w:r>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（2）中标人在收到中标通知书后，无正当理由不与招标人订立合同，在签订合同时向招标人提出附加条件，或者不按照招标文件要求提交履约保证金；</w:t>
      </w:r>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（3）发生投标人须知前附表规定的其他可以不予退还投标保证金的情形。</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sz w:val="21"/>
          <w:szCs w:val="21"/>
          <w:highlight w:val="none"/>
          <w:lang w:eastAsia="zh-CN"/>
        </w:rPr>
      </w:pPr>
      <w:bookmarkStart w:id="64" w:name="_bookmark45"/>
      <w:bookmarkEnd w:id="64"/>
      <w:bookmarkStart w:id="65" w:name="_bookmark46"/>
      <w:bookmarkEnd w:id="65"/>
      <w:bookmarkStart w:id="66" w:name="_Toc504729480"/>
      <w:r>
        <w:rPr>
          <w:rFonts w:hint="eastAsia" w:ascii="宋体" w:hAnsi="宋体" w:eastAsia="宋体" w:cs="宋体"/>
          <w:b/>
          <w:bCs/>
          <w:sz w:val="21"/>
          <w:szCs w:val="21"/>
          <w:highlight w:val="none"/>
          <w:lang w:eastAsia="zh-CN"/>
        </w:rPr>
        <w:t>3.5 资格审查资料</w:t>
      </w:r>
      <w:bookmarkEnd w:id="66"/>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除投标人须知前附表另有规定外，投标人应按下列规定提供资格审查资料，以证明其满足本章第1.4款规定的资格、业绩、信誉等要求。</w:t>
      </w:r>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3.5.1 “投标人基本情况表”应附投标人营业执照</w:t>
      </w:r>
      <w:r>
        <w:rPr>
          <w:rFonts w:hint="eastAsia" w:ascii="宋体" w:hAnsi="宋体" w:eastAsia="宋体" w:cs="宋体"/>
          <w:bCs/>
          <w:snapToGrid w:val="0"/>
          <w:szCs w:val="21"/>
          <w:highlight w:val="none"/>
          <w:lang w:eastAsia="zh-CN"/>
        </w:rPr>
        <w:t>和组织机构代码证的复印件（按照“三证合一”或“五证合一”登记制度进行</w:t>
      </w:r>
      <w:r>
        <w:rPr>
          <w:rFonts w:hint="eastAsia" w:ascii="宋体" w:hAnsi="宋体" w:eastAsia="宋体" w:cs="宋体"/>
          <w:bCs/>
          <w:snapToGrid w:val="0"/>
          <w:szCs w:val="21"/>
          <w:highlight w:val="none"/>
          <w:lang w:eastAsia="zh-CN"/>
        </w:rPr>
        <w:t>登记的，可仅提供营业执照复印件）</w:t>
      </w:r>
      <w:r>
        <w:rPr>
          <w:rFonts w:hint="eastAsia" w:ascii="宋体" w:hAnsi="宋体" w:eastAsia="宋体" w:cs="宋体"/>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3.5.2 “近年财务状况表”应附经</w:t>
      </w:r>
      <w:r>
        <w:rPr>
          <w:rFonts w:hint="eastAsia" w:ascii="宋体" w:hAnsi="宋体" w:cs="宋体"/>
          <w:color w:val="auto"/>
          <w:sz w:val="21"/>
          <w:szCs w:val="21"/>
          <w:highlight w:val="none"/>
          <w:lang w:val="en-US" w:eastAsia="zh-CN"/>
        </w:rPr>
        <w:t>第三方</w:t>
      </w:r>
      <w:r>
        <w:rPr>
          <w:rFonts w:hint="eastAsia" w:ascii="宋体" w:hAnsi="宋体" w:eastAsia="宋体" w:cs="宋体"/>
          <w:color w:val="auto"/>
          <w:sz w:val="21"/>
          <w:szCs w:val="21"/>
          <w:highlight w:val="none"/>
          <w:lang w:val="en-US" w:eastAsia="zh-CN"/>
        </w:rPr>
        <w:t>审计的审计报告或财务报表，包括资产负债表、现金流量表、利润表和财务报表附注的复印件（或扫描件），具体年份要求见投标人须知前附表。投标人的成立时间少于投标人须知前附表3.5.2款规定年份的，应按实际成立年限提供审计报告或财务报表，公司成立时间不足一年的提供成立以来的财务报表。</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3.5.3 “近年完成的类似项目情况表”应附中标通知书和（或）合同等的复印件（或扫描件）；具体时间要求见投标人须知前附表，每张表格只填写一个项目，并标明序号。</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3.5.4 “新承接的项目情况表”应附中标通知书和（或）合同的复印件（或扫描件）。每张表格只填写一个项目，并标明序号。</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3.5.5 “近年发生的诉讼及仲裁情况”应说明投标人败诉的合同的相关情况，并附法院或仲裁机构作出的判决、裁决等有关法律文书复印件（或扫描件），具体时间要求见投标人须知前附表。</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sz w:val="21"/>
          <w:szCs w:val="21"/>
          <w:highlight w:val="none"/>
          <w:lang w:val="en-US" w:eastAsia="zh-CN"/>
        </w:rPr>
        <w:t>3.5.6 投标人须知前附表规定接受联合体投标的，本章第3.5.1项至第3.5.5项规定的表格和资料应包括联合体各方相关情况。</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sz w:val="21"/>
          <w:szCs w:val="21"/>
          <w:highlight w:val="none"/>
          <w:lang w:eastAsia="zh-CN"/>
        </w:rPr>
      </w:pPr>
      <w:bookmarkStart w:id="67" w:name="_bookmark47"/>
      <w:bookmarkEnd w:id="67"/>
      <w:bookmarkStart w:id="68" w:name="_Toc504729481"/>
      <w:r>
        <w:rPr>
          <w:rFonts w:hint="eastAsia" w:ascii="宋体" w:hAnsi="宋体" w:eastAsia="宋体" w:cs="宋体"/>
          <w:b/>
          <w:bCs/>
          <w:sz w:val="21"/>
          <w:szCs w:val="21"/>
          <w:highlight w:val="none"/>
          <w:lang w:eastAsia="zh-CN"/>
        </w:rPr>
        <w:t>3.6 备选投标方</w:t>
      </w:r>
      <w:r>
        <w:rPr>
          <w:rFonts w:hint="eastAsia" w:ascii="宋体" w:hAnsi="宋体" w:eastAsia="宋体" w:cs="宋体"/>
          <w:b/>
          <w:bCs/>
          <w:sz w:val="21"/>
          <w:szCs w:val="21"/>
          <w:highlight w:val="none"/>
          <w:lang w:eastAsia="zh-CN"/>
        </w:rPr>
        <w:t>案</w:t>
      </w:r>
      <w:bookmarkEnd w:id="68"/>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3.6.1 除投标人须知前附表规定允许外，投标人不得递交备选投标方案，否则其投标将被否决。</w:t>
      </w:r>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3.6.3 投标人提供两个或两个以上投标报价，或者在投标文件中提供一个报价，但同时提供两个或两个以上方案的，视为提供备选方案。</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sz w:val="21"/>
          <w:szCs w:val="21"/>
          <w:highlight w:val="none"/>
          <w:lang w:eastAsia="zh-CN"/>
        </w:rPr>
      </w:pPr>
      <w:bookmarkStart w:id="69" w:name="_bookmark48"/>
      <w:bookmarkEnd w:id="69"/>
      <w:bookmarkStart w:id="70" w:name="_Toc504729482"/>
      <w:r>
        <w:rPr>
          <w:rFonts w:hint="eastAsia" w:ascii="宋体" w:hAnsi="宋体" w:eastAsia="宋体" w:cs="宋体"/>
          <w:b/>
          <w:bCs/>
          <w:sz w:val="21"/>
          <w:szCs w:val="21"/>
          <w:highlight w:val="none"/>
          <w:lang w:eastAsia="zh-CN"/>
        </w:rPr>
        <w:t>3.7 投标文件的编制</w:t>
      </w:r>
      <w:bookmarkEnd w:id="70"/>
    </w:p>
    <w:p>
      <w:pPr>
        <w:pStyle w:val="18"/>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3.7投标文件的编制</w:t>
      </w:r>
    </w:p>
    <w:p>
      <w:pPr>
        <w:pStyle w:val="18"/>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3.7.1投标文件应按第六章“投标文件格式”进行编写，如有</w:t>
      </w:r>
      <w:r>
        <w:rPr>
          <w:rFonts w:hint="eastAsia" w:ascii="宋体" w:hAnsi="宋体" w:eastAsia="宋体" w:cs="宋体"/>
          <w:sz w:val="21"/>
          <w:szCs w:val="21"/>
          <w:highlight w:val="none"/>
          <w:lang w:eastAsia="zh-CN"/>
        </w:rPr>
        <w:t>必要，可以增加附页，作为投标文件的组成部分。</w:t>
      </w:r>
    </w:p>
    <w:p>
      <w:pPr>
        <w:pStyle w:val="18"/>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3.7.2投标文件应当对招标文件有关</w:t>
      </w:r>
      <w:r>
        <w:rPr>
          <w:rFonts w:hint="eastAsia" w:cs="宋体"/>
          <w:sz w:val="21"/>
          <w:szCs w:val="21"/>
          <w:highlight w:val="none"/>
          <w:lang w:eastAsia="zh-CN"/>
        </w:rPr>
        <w:t>履约期限</w:t>
      </w:r>
      <w:r>
        <w:rPr>
          <w:rFonts w:hint="eastAsia" w:ascii="宋体" w:hAnsi="宋体" w:eastAsia="宋体" w:cs="宋体"/>
          <w:sz w:val="21"/>
          <w:szCs w:val="21"/>
          <w:highlight w:val="none"/>
          <w:lang w:eastAsia="zh-CN"/>
        </w:rPr>
        <w:t>、投标有效期、服务要求、招标范围等实质性内容作出响应。投标文件在满足招标文件实质性要求的基础上，可以提出比招标文件要求更有利于招标人的承诺。</w:t>
      </w:r>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3.7.3投标文件全部采用电子文档，除投标人须知前附表另有规定外，投标文件所附证书证件均为原件扫描件，并采用单位和个人数字证书，按招标文件要求在相应位置加盖电子印章。由投标人的法定代表人（单位负责人）签字或加盖电子印章的，应附法定代表人（单位负责人）身份证明，由代理人签字或加盖电子印章的，应附由法定代表人（单位负责人）签署的授权委托书。电子签章或签字的具体要求见投标人须知前附表。</w:t>
      </w:r>
    </w:p>
    <w:p>
      <w:pPr>
        <w:pStyle w:val="4"/>
        <w:keepNext w:val="0"/>
        <w:keepLines w:val="0"/>
        <w:pageBreakBefore w:val="0"/>
        <w:widowControl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1"/>
          <w:szCs w:val="21"/>
          <w:highlight w:val="none"/>
          <w:lang w:eastAsia="zh-CN"/>
        </w:rPr>
      </w:pPr>
      <w:bookmarkStart w:id="71" w:name="_bookmark49"/>
      <w:bookmarkEnd w:id="71"/>
      <w:bookmarkStart w:id="72" w:name="_Toc504729483"/>
      <w:bookmarkStart w:id="73" w:name="_Toc25307"/>
      <w:r>
        <w:rPr>
          <w:rFonts w:hint="eastAsia" w:ascii="宋体" w:hAnsi="宋体" w:eastAsia="宋体" w:cs="宋体"/>
          <w:bCs w:val="0"/>
          <w:sz w:val="21"/>
          <w:szCs w:val="21"/>
          <w:highlight w:val="none"/>
          <w:lang w:eastAsia="zh-CN"/>
        </w:rPr>
        <w:t xml:space="preserve">4. </w:t>
      </w:r>
      <w:r>
        <w:rPr>
          <w:rFonts w:hint="eastAsia" w:ascii="宋体" w:hAnsi="宋体" w:eastAsia="宋体" w:cs="宋体"/>
          <w:bCs w:val="0"/>
          <w:spacing w:val="1"/>
          <w:sz w:val="21"/>
          <w:szCs w:val="21"/>
          <w:highlight w:val="none"/>
          <w:lang w:eastAsia="zh-CN"/>
        </w:rPr>
        <w:t xml:space="preserve"> </w:t>
      </w:r>
      <w:r>
        <w:rPr>
          <w:rFonts w:hint="eastAsia" w:ascii="宋体" w:hAnsi="宋体" w:eastAsia="宋体" w:cs="宋体"/>
          <w:bCs w:val="0"/>
          <w:sz w:val="21"/>
          <w:szCs w:val="21"/>
          <w:highlight w:val="none"/>
          <w:lang w:eastAsia="zh-CN"/>
        </w:rPr>
        <w:t>投标</w:t>
      </w:r>
      <w:bookmarkEnd w:id="72"/>
      <w:bookmarkEnd w:id="73"/>
    </w:p>
    <w:p>
      <w:pPr>
        <w:pStyle w:val="18"/>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jc w:val="both"/>
        <w:textAlignment w:val="auto"/>
        <w:rPr>
          <w:rFonts w:hint="eastAsia" w:ascii="宋体" w:hAnsi="宋体" w:eastAsia="宋体" w:cs="宋体"/>
          <w:b/>
          <w:bCs/>
          <w:sz w:val="21"/>
          <w:szCs w:val="21"/>
          <w:highlight w:val="none"/>
          <w:lang w:eastAsia="zh-CN"/>
        </w:rPr>
      </w:pPr>
      <w:bookmarkStart w:id="74" w:name="_bookmark50"/>
      <w:bookmarkEnd w:id="74"/>
      <w:r>
        <w:rPr>
          <w:rFonts w:hint="eastAsia" w:ascii="宋体" w:hAnsi="宋体" w:eastAsia="宋体" w:cs="宋体"/>
          <w:b/>
          <w:bCs/>
          <w:sz w:val="21"/>
          <w:szCs w:val="21"/>
          <w:highlight w:val="none"/>
          <w:lang w:eastAsia="zh-CN"/>
        </w:rPr>
        <w:t>4.1投标文件的密封和标记</w:t>
      </w:r>
    </w:p>
    <w:p>
      <w:pPr>
        <w:pStyle w:val="18"/>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4.1.1投标文件的递交包括在线加密递交正式电子投标文件。</w:t>
      </w:r>
    </w:p>
    <w:p>
      <w:pPr>
        <w:pStyle w:val="18"/>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（1）投标人须登录易交的线平台进入“我的投标”-“投标文件”界面，点击“加密上传投标文件”菜单，使用山西 CA 数字证书在线加密递交正式电子投标文件；投标截止时间解密投标文件，必须是在线加密递交文件时使用的CA证书。</w:t>
      </w:r>
    </w:p>
    <w:p>
      <w:pPr>
        <w:pStyle w:val="18"/>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（3）投标截止时间前，投标人需完成上述工作才视为有效投标。</w:t>
      </w:r>
    </w:p>
    <w:p>
      <w:pPr>
        <w:pStyle w:val="18"/>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4.1.2未按本章第4.1.1项要求密封的投标文件，招标人将予以拒收。</w:t>
      </w:r>
    </w:p>
    <w:p>
      <w:pPr>
        <w:pStyle w:val="18"/>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jc w:val="both"/>
        <w:textAlignment w:val="auto"/>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4.2 投标文件的递交</w:t>
      </w:r>
    </w:p>
    <w:p>
      <w:pPr>
        <w:pStyle w:val="18"/>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4.2.1投标人递交投标文件的截止时间：见投标人须知前附表。</w:t>
      </w:r>
    </w:p>
    <w:p>
      <w:pPr>
        <w:pStyle w:val="18"/>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4.2.2投标人递交投标文件的地点：见投标人须知前附表。</w:t>
      </w:r>
    </w:p>
    <w:p>
      <w:pPr>
        <w:pStyle w:val="18"/>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4.2.3投标人应当按照招标文件和电子招标投标交易平台的要求加密投标文件，具体要求见投标人须知前附表。</w:t>
      </w:r>
    </w:p>
    <w:p>
      <w:pPr>
        <w:pStyle w:val="18"/>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val="en-US" w:eastAsia="zh-CN"/>
        </w:rPr>
        <w:t>4.2.4</w:t>
      </w:r>
      <w:r>
        <w:rPr>
          <w:rFonts w:hint="eastAsia" w:ascii="宋体" w:hAnsi="宋体" w:eastAsia="宋体" w:cs="宋体"/>
          <w:bCs/>
          <w:sz w:val="21"/>
          <w:szCs w:val="21"/>
          <w:highlight w:val="none"/>
          <w:lang w:eastAsia="zh-CN"/>
        </w:rPr>
        <w:t>除投标人须知前附表另有规定外，投标人所递交的投标文件不予退还。</w:t>
      </w:r>
    </w:p>
    <w:p>
      <w:pPr>
        <w:pStyle w:val="18"/>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4.2.</w:t>
      </w: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lang w:eastAsia="zh-CN"/>
        </w:rPr>
        <w:t>招标人收到投标文件后，向投标人出具签收凭证。</w:t>
      </w:r>
    </w:p>
    <w:p>
      <w:pPr>
        <w:pStyle w:val="18"/>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4.2.</w:t>
      </w:r>
      <w:r>
        <w:rPr>
          <w:rFonts w:hint="eastAsia" w:ascii="宋体" w:hAnsi="宋体" w:eastAsia="宋体" w:cs="宋体"/>
          <w:bCs/>
          <w:sz w:val="21"/>
          <w:szCs w:val="21"/>
          <w:highlight w:val="none"/>
          <w:lang w:val="en-US" w:eastAsia="zh-CN"/>
        </w:rPr>
        <w:t>6</w:t>
      </w:r>
      <w:r>
        <w:rPr>
          <w:rFonts w:hint="eastAsia" w:ascii="宋体" w:hAnsi="宋体" w:eastAsia="宋体" w:cs="宋体"/>
          <w:bCs/>
          <w:sz w:val="21"/>
          <w:szCs w:val="21"/>
          <w:highlight w:val="none"/>
          <w:lang w:eastAsia="zh-CN"/>
        </w:rPr>
        <w:t>逾</w:t>
      </w:r>
      <w:r>
        <w:rPr>
          <w:rFonts w:hint="eastAsia" w:ascii="宋体" w:hAnsi="宋体" w:eastAsia="宋体" w:cs="宋体"/>
          <w:bCs/>
          <w:sz w:val="21"/>
          <w:szCs w:val="21"/>
          <w:highlight w:val="none"/>
          <w:lang w:eastAsia="zh-CN"/>
        </w:rPr>
        <w:t>期送达的投标文件，招标人将予以拒收。</w:t>
      </w:r>
    </w:p>
    <w:p>
      <w:pPr>
        <w:pStyle w:val="18"/>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jc w:val="both"/>
        <w:textAlignment w:val="auto"/>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4.3 投标文件的修改与撤回</w:t>
      </w:r>
    </w:p>
    <w:p>
      <w:pPr>
        <w:pStyle w:val="18"/>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4.3.1在本章第4.2.1项规定的投标截止时间前，投标人可以修改或撤回已递交的投标文件，但应以书面形式通知招标人。</w:t>
      </w:r>
    </w:p>
    <w:p>
      <w:pPr>
        <w:pStyle w:val="18"/>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4.3.2投标人修改或撤回已递交投标文件的通知，</w:t>
      </w:r>
      <w:r>
        <w:rPr>
          <w:rFonts w:hint="eastAsia" w:ascii="宋体" w:hAnsi="宋体" w:eastAsia="宋体" w:cs="宋体"/>
          <w:bCs/>
          <w:sz w:val="21"/>
          <w:szCs w:val="21"/>
          <w:highlight w:val="none"/>
          <w:lang w:eastAsia="zh-CN"/>
        </w:rPr>
        <w:t>应按照本章第3.7.3项的要求加盖</w:t>
      </w:r>
      <w:r>
        <w:rPr>
          <w:rFonts w:hint="eastAsia" w:ascii="宋体" w:hAnsi="宋体" w:eastAsia="宋体" w:cs="宋体"/>
          <w:bCs/>
          <w:sz w:val="21"/>
          <w:szCs w:val="21"/>
          <w:highlight w:val="none"/>
          <w:lang w:eastAsia="zh-CN"/>
        </w:rPr>
        <w:t>电子印章。电子招标投标交易平台收到通知后，即时向投标人发出确认回执通知。</w:t>
      </w:r>
    </w:p>
    <w:p>
      <w:pPr>
        <w:pStyle w:val="18"/>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4.3.3投标人撤回投标文件的，招标人自收到投标人书面撤回通知之日起5日内退还已收取的投标保证金。</w:t>
      </w:r>
    </w:p>
    <w:p>
      <w:pPr>
        <w:pStyle w:val="18"/>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bCs/>
          <w:sz w:val="21"/>
          <w:szCs w:val="21"/>
          <w:highlight w:val="none"/>
          <w:lang w:eastAsia="zh-CN"/>
        </w:rPr>
        <w:t>4.3.4修改的内容为投标文件的组成部分。修改的投标文件应按照本章第3条、第4条的规定进行编制、密封、标记和递交，并标明“修改”字样。</w:t>
      </w:r>
    </w:p>
    <w:p>
      <w:pPr>
        <w:pStyle w:val="4"/>
        <w:keepNext w:val="0"/>
        <w:keepLines w:val="0"/>
        <w:pageBreakBefore w:val="0"/>
        <w:widowControl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1"/>
          <w:szCs w:val="21"/>
          <w:highlight w:val="none"/>
          <w:lang w:eastAsia="zh-CN"/>
        </w:rPr>
      </w:pPr>
      <w:bookmarkStart w:id="75" w:name="_bookmark53"/>
      <w:bookmarkEnd w:id="75"/>
      <w:bookmarkStart w:id="76" w:name="_Toc12672"/>
      <w:bookmarkStart w:id="77" w:name="_Toc504729486"/>
      <w:r>
        <w:rPr>
          <w:rFonts w:hint="eastAsia" w:ascii="宋体" w:hAnsi="宋体" w:eastAsia="宋体" w:cs="宋体"/>
          <w:bCs w:val="0"/>
          <w:sz w:val="21"/>
          <w:szCs w:val="21"/>
          <w:highlight w:val="none"/>
          <w:lang w:eastAsia="zh-CN"/>
        </w:rPr>
        <w:t>5. 开标</w:t>
      </w:r>
      <w:bookmarkEnd w:id="76"/>
      <w:bookmarkEnd w:id="77"/>
    </w:p>
    <w:p>
      <w:pPr>
        <w:pStyle w:val="18"/>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jc w:val="both"/>
        <w:textAlignment w:val="auto"/>
        <w:rPr>
          <w:rFonts w:hint="eastAsia" w:ascii="宋体" w:hAnsi="宋体" w:eastAsia="宋体" w:cs="宋体"/>
          <w:b/>
          <w:bCs/>
          <w:sz w:val="21"/>
          <w:szCs w:val="21"/>
          <w:highlight w:val="none"/>
          <w:lang w:eastAsia="zh-CN"/>
        </w:rPr>
      </w:pPr>
      <w:bookmarkStart w:id="78" w:name="_bookmark54"/>
      <w:bookmarkEnd w:id="78"/>
      <w:r>
        <w:rPr>
          <w:rFonts w:hint="eastAsia" w:ascii="宋体" w:hAnsi="宋体" w:eastAsia="宋体" w:cs="宋体"/>
          <w:b/>
          <w:bCs/>
          <w:sz w:val="21"/>
          <w:szCs w:val="21"/>
          <w:highlight w:val="none"/>
          <w:lang w:eastAsia="zh-CN"/>
        </w:rPr>
        <w:t>5.1</w:t>
      </w:r>
      <w:r>
        <w:rPr>
          <w:rFonts w:hint="eastAsia" w:ascii="宋体" w:hAnsi="宋体" w:eastAsia="宋体" w:cs="宋体"/>
          <w:b/>
          <w:bCs/>
          <w:sz w:val="21"/>
          <w:szCs w:val="21"/>
          <w:highlight w:val="none"/>
          <w:lang w:eastAsia="zh-CN"/>
        </w:rPr>
        <w:t>开标时间和地点</w:t>
      </w:r>
    </w:p>
    <w:p>
      <w:pPr>
        <w:pStyle w:val="18"/>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招标人在本章第4.2.1项</w:t>
      </w:r>
      <w:r>
        <w:rPr>
          <w:rFonts w:hint="eastAsia" w:ascii="宋体" w:hAnsi="宋体" w:eastAsia="宋体" w:cs="宋体"/>
          <w:bCs/>
          <w:sz w:val="21"/>
          <w:szCs w:val="21"/>
          <w:highlight w:val="none"/>
          <w:lang w:eastAsia="zh-CN"/>
        </w:rPr>
        <w:t>规定的投标截止时间（开标时间），通过电子招标投标交易平台远程公开开标，所有投标人的法定代表人（单位负责人）或其委托代理人应当准时参加。具体要求见投标人须知前附表。</w:t>
      </w:r>
    </w:p>
    <w:p>
      <w:pPr>
        <w:pStyle w:val="18"/>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jc w:val="both"/>
        <w:textAlignment w:val="auto"/>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5.2开标程序</w:t>
      </w:r>
    </w:p>
    <w:p>
      <w:pPr>
        <w:pStyle w:val="18"/>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主持人按下列程序进行开标：</w:t>
      </w:r>
    </w:p>
    <w:p>
      <w:pPr>
        <w:pStyle w:val="18"/>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（1）宣布开标纪律；</w:t>
      </w:r>
    </w:p>
    <w:p>
      <w:pPr>
        <w:pStyle w:val="18"/>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（2）公布在投标截止时间前递交投标文件的投标人名称；</w:t>
      </w:r>
    </w:p>
    <w:p>
      <w:pPr>
        <w:pStyle w:val="18"/>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（3）宣布开标人、唱标人、记录人、监标人等有关人员姓名；</w:t>
      </w:r>
    </w:p>
    <w:p>
      <w:pPr>
        <w:pStyle w:val="18"/>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（4）投标人通过电子招标投标交易平台对已递交的电子投标文件进行解密，公布招标项目名称、投标人名称、投标报价、</w:t>
      </w:r>
      <w:r>
        <w:rPr>
          <w:rFonts w:hint="eastAsia" w:cs="宋体"/>
          <w:bCs/>
          <w:sz w:val="21"/>
          <w:szCs w:val="21"/>
          <w:highlight w:val="none"/>
          <w:lang w:eastAsia="zh-CN"/>
        </w:rPr>
        <w:t>履约期限</w:t>
      </w:r>
      <w:r>
        <w:rPr>
          <w:rFonts w:hint="eastAsia" w:ascii="宋体" w:hAnsi="宋体" w:eastAsia="宋体" w:cs="宋体"/>
          <w:bCs/>
          <w:sz w:val="21"/>
          <w:szCs w:val="21"/>
          <w:highlight w:val="none"/>
          <w:lang w:eastAsia="zh-CN"/>
        </w:rPr>
        <w:t>及其他内容，并记录在案；</w:t>
      </w:r>
    </w:p>
    <w:p>
      <w:pPr>
        <w:pStyle w:val="18"/>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（5）投标人代表、招标人代表、监标人、记录人等有关人员使用本人的电子印章在开标记录上签字确认；</w:t>
      </w:r>
    </w:p>
    <w:p>
      <w:pPr>
        <w:pStyle w:val="18"/>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（6）开标结束。</w:t>
      </w:r>
    </w:p>
    <w:p>
      <w:pPr>
        <w:pStyle w:val="18"/>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jc w:val="both"/>
        <w:textAlignment w:val="auto"/>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5.3开标异议</w:t>
      </w:r>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bCs/>
          <w:sz w:val="21"/>
          <w:szCs w:val="21"/>
          <w:highlight w:val="none"/>
          <w:lang w:eastAsia="zh-CN"/>
        </w:rPr>
        <w:t>投标人对开标有异议的，应当在开标现场提出，招标人当场作出答复，并制作记录。</w:t>
      </w:r>
    </w:p>
    <w:p>
      <w:pPr>
        <w:pStyle w:val="4"/>
        <w:keepNext w:val="0"/>
        <w:keepLines w:val="0"/>
        <w:pageBreakBefore w:val="0"/>
        <w:widowControl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1"/>
          <w:szCs w:val="21"/>
          <w:highlight w:val="none"/>
          <w:lang w:eastAsia="zh-CN"/>
        </w:rPr>
      </w:pPr>
      <w:bookmarkStart w:id="79" w:name="_bookmark58"/>
      <w:bookmarkEnd w:id="79"/>
      <w:bookmarkStart w:id="80" w:name="_Toc9335"/>
      <w:bookmarkStart w:id="81" w:name="_Toc504729491"/>
      <w:r>
        <w:rPr>
          <w:rFonts w:hint="eastAsia" w:ascii="宋体" w:hAnsi="宋体" w:eastAsia="宋体" w:cs="宋体"/>
          <w:sz w:val="21"/>
          <w:szCs w:val="21"/>
          <w:highlight w:val="none"/>
          <w:lang w:eastAsia="zh-CN"/>
        </w:rPr>
        <w:t xml:space="preserve">6. </w:t>
      </w:r>
      <w:r>
        <w:rPr>
          <w:rFonts w:hint="eastAsia" w:ascii="宋体" w:hAnsi="宋体" w:eastAsia="宋体" w:cs="宋体"/>
          <w:spacing w:val="1"/>
          <w:sz w:val="21"/>
          <w:szCs w:val="21"/>
          <w:highlight w:val="none"/>
          <w:lang w:eastAsia="zh-CN"/>
        </w:rPr>
        <w:t xml:space="preserve"> </w:t>
      </w:r>
      <w:r>
        <w:rPr>
          <w:rFonts w:hint="eastAsia" w:ascii="宋体" w:hAnsi="宋体" w:eastAsia="宋体" w:cs="宋体"/>
          <w:sz w:val="21"/>
          <w:szCs w:val="21"/>
          <w:highlight w:val="none"/>
          <w:lang w:eastAsia="zh-CN"/>
        </w:rPr>
        <w:t>评标</w:t>
      </w:r>
      <w:bookmarkEnd w:id="80"/>
      <w:bookmarkEnd w:id="81"/>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sz w:val="21"/>
          <w:szCs w:val="21"/>
          <w:highlight w:val="none"/>
          <w:lang w:eastAsia="zh-CN"/>
        </w:rPr>
      </w:pPr>
      <w:bookmarkStart w:id="82" w:name="_bookmark59"/>
      <w:bookmarkEnd w:id="82"/>
      <w:bookmarkStart w:id="83" w:name="_Toc504729492"/>
      <w:r>
        <w:rPr>
          <w:rFonts w:hint="eastAsia" w:ascii="宋体" w:hAnsi="宋体" w:eastAsia="宋体" w:cs="宋体"/>
          <w:b/>
          <w:bCs/>
          <w:sz w:val="21"/>
          <w:szCs w:val="21"/>
          <w:highlight w:val="none"/>
          <w:lang w:eastAsia="zh-CN"/>
        </w:rPr>
        <w:t>6.1 评标委员会</w:t>
      </w:r>
      <w:bookmarkEnd w:id="83"/>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6.1.2 评标委员会成员有下列情形之一的，应当回避：</w:t>
      </w:r>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（1）投标人或投标人主要负责人的近亲属；</w:t>
      </w:r>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（2）项目主管部门或者行政监督部门的人员；</w:t>
      </w:r>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（3）与投标人有经济利益关系，可能影响对投标公正评审的；</w:t>
      </w:r>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（4）曾因在招标、评标以及其他与招标投标有关活动中从事违法行为而受过行政处罚或刑事处罚的；</w:t>
      </w:r>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（5）与投标人有其他利害关系。</w:t>
      </w:r>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6.1.3 评标过程中，评标委员会成员有回避事由、擅离职守或者因健康等原因不能继续评标的，招标人有权更换。被更换的评标委员会成员作出的评审结论无效，由更换后的评标委员会成员重新进行评审。</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sz w:val="21"/>
          <w:szCs w:val="21"/>
          <w:highlight w:val="none"/>
          <w:lang w:eastAsia="zh-CN"/>
        </w:rPr>
      </w:pPr>
      <w:bookmarkStart w:id="84" w:name="_bookmark60"/>
      <w:bookmarkEnd w:id="84"/>
      <w:bookmarkStart w:id="85" w:name="_Toc504729493"/>
      <w:r>
        <w:rPr>
          <w:rFonts w:hint="eastAsia" w:ascii="宋体" w:hAnsi="宋体" w:eastAsia="宋体" w:cs="宋体"/>
          <w:b/>
          <w:bCs/>
          <w:sz w:val="21"/>
          <w:szCs w:val="21"/>
          <w:highlight w:val="none"/>
          <w:lang w:eastAsia="zh-CN"/>
        </w:rPr>
        <w:t>6.2 评标原则</w:t>
      </w:r>
      <w:bookmarkEnd w:id="85"/>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评标活动遵循公平、公正、科学和择优的原则。</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sz w:val="21"/>
          <w:szCs w:val="21"/>
          <w:highlight w:val="none"/>
          <w:lang w:eastAsia="zh-CN"/>
        </w:rPr>
      </w:pPr>
      <w:bookmarkStart w:id="86" w:name="_bookmark61"/>
      <w:bookmarkEnd w:id="86"/>
      <w:bookmarkStart w:id="87" w:name="_Toc504729494"/>
      <w:r>
        <w:rPr>
          <w:rFonts w:hint="eastAsia" w:ascii="宋体" w:hAnsi="宋体" w:eastAsia="宋体" w:cs="宋体"/>
          <w:b/>
          <w:bCs/>
          <w:sz w:val="21"/>
          <w:szCs w:val="21"/>
          <w:highlight w:val="none"/>
          <w:lang w:eastAsia="zh-CN"/>
        </w:rPr>
        <w:t>6.3 评标</w:t>
      </w:r>
      <w:bookmarkEnd w:id="87"/>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6.3.1 评标委员会按照第三章“评标办法”规定的方法、评审因素、标准和程序对投标文件进行评审。第三章“评标办法”没有规定的方法、评审因素和标准，不作为评标依据。</w:t>
      </w:r>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6.3.2 评标完成后，评标委员会应当向招标人提交书面评标报告和中标候选人名单。评标委员会推荐中标候选人的人数见投标人须知前附表。</w:t>
      </w:r>
    </w:p>
    <w:p>
      <w:pPr>
        <w:pStyle w:val="4"/>
        <w:keepNext w:val="0"/>
        <w:keepLines w:val="0"/>
        <w:pageBreakBefore w:val="0"/>
        <w:widowControl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1"/>
          <w:szCs w:val="21"/>
          <w:highlight w:val="none"/>
          <w:lang w:eastAsia="zh-CN"/>
        </w:rPr>
      </w:pPr>
      <w:bookmarkStart w:id="88" w:name="_bookmark62"/>
      <w:bookmarkEnd w:id="88"/>
      <w:bookmarkStart w:id="89" w:name="_Toc30863"/>
      <w:bookmarkStart w:id="90" w:name="_Toc504729495"/>
      <w:r>
        <w:rPr>
          <w:rFonts w:hint="eastAsia" w:ascii="宋体" w:hAnsi="宋体" w:eastAsia="宋体" w:cs="宋体"/>
          <w:bCs w:val="0"/>
          <w:sz w:val="21"/>
          <w:szCs w:val="21"/>
          <w:highlight w:val="none"/>
          <w:lang w:eastAsia="zh-CN"/>
        </w:rPr>
        <w:t xml:space="preserve">7. </w:t>
      </w:r>
      <w:r>
        <w:rPr>
          <w:rFonts w:hint="eastAsia" w:ascii="宋体" w:hAnsi="宋体" w:eastAsia="宋体" w:cs="宋体"/>
          <w:bCs w:val="0"/>
          <w:spacing w:val="4"/>
          <w:sz w:val="21"/>
          <w:szCs w:val="21"/>
          <w:highlight w:val="none"/>
          <w:lang w:eastAsia="zh-CN"/>
        </w:rPr>
        <w:t xml:space="preserve"> </w:t>
      </w:r>
      <w:r>
        <w:rPr>
          <w:rFonts w:hint="eastAsia" w:ascii="宋体" w:hAnsi="宋体" w:eastAsia="宋体" w:cs="宋体"/>
          <w:bCs w:val="0"/>
          <w:sz w:val="21"/>
          <w:szCs w:val="21"/>
          <w:highlight w:val="none"/>
          <w:lang w:eastAsia="zh-CN"/>
        </w:rPr>
        <w:t>合同授予</w:t>
      </w:r>
      <w:bookmarkEnd w:id="89"/>
      <w:bookmarkEnd w:id="90"/>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sz w:val="21"/>
          <w:szCs w:val="21"/>
          <w:highlight w:val="none"/>
          <w:lang w:eastAsia="zh-CN"/>
        </w:rPr>
      </w:pPr>
      <w:bookmarkStart w:id="91" w:name="_bookmark63"/>
      <w:bookmarkEnd w:id="91"/>
      <w:bookmarkStart w:id="92" w:name="_Toc504729496"/>
      <w:r>
        <w:rPr>
          <w:rFonts w:hint="eastAsia" w:ascii="宋体" w:hAnsi="宋体" w:eastAsia="宋体" w:cs="宋体"/>
          <w:b/>
          <w:bCs/>
          <w:sz w:val="21"/>
          <w:szCs w:val="21"/>
          <w:highlight w:val="none"/>
          <w:lang w:eastAsia="zh-CN"/>
        </w:rPr>
        <w:t>7.1 中标候选人公示</w:t>
      </w:r>
      <w:bookmarkEnd w:id="92"/>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招标人在收到评标报告之日起3日内，按照投标人须知前附表规定的公示媒介和期限公示中标候选人，公示期不得少于3天。</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sz w:val="21"/>
          <w:szCs w:val="21"/>
          <w:highlight w:val="none"/>
          <w:lang w:eastAsia="zh-CN"/>
        </w:rPr>
      </w:pPr>
      <w:bookmarkStart w:id="93" w:name="_bookmark64"/>
      <w:bookmarkEnd w:id="93"/>
      <w:bookmarkStart w:id="94" w:name="_Toc504729497"/>
      <w:r>
        <w:rPr>
          <w:rFonts w:hint="eastAsia" w:ascii="宋体" w:hAnsi="宋体" w:eastAsia="宋体" w:cs="宋体"/>
          <w:b/>
          <w:bCs/>
          <w:sz w:val="21"/>
          <w:szCs w:val="21"/>
          <w:highlight w:val="none"/>
          <w:lang w:eastAsia="zh-CN"/>
        </w:rPr>
        <w:t>7.2 评标结果异议</w:t>
      </w:r>
      <w:bookmarkEnd w:id="94"/>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投标人或者其他利害关系人对评标结果有异议的，应当在中标候选人公示期间提出。招标人将在收到异议之日起3日内作出答复；作出答复前，将暂停招标投标活动。</w:t>
      </w:r>
      <w:bookmarkStart w:id="95" w:name="_bookmark65"/>
      <w:bookmarkEnd w:id="95"/>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sz w:val="21"/>
          <w:szCs w:val="21"/>
          <w:highlight w:val="none"/>
          <w:lang w:eastAsia="zh-CN"/>
        </w:rPr>
      </w:pPr>
      <w:bookmarkStart w:id="96" w:name="_Toc504729498"/>
      <w:r>
        <w:rPr>
          <w:rFonts w:hint="eastAsia" w:ascii="宋体" w:hAnsi="宋体" w:eastAsia="宋体" w:cs="宋体"/>
          <w:b/>
          <w:bCs/>
          <w:sz w:val="21"/>
          <w:szCs w:val="21"/>
          <w:highlight w:val="none"/>
          <w:lang w:eastAsia="zh-CN"/>
        </w:rPr>
        <w:t>7.3 中标候选人履约能力审查</w:t>
      </w:r>
      <w:bookmarkEnd w:id="96"/>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中标候选人的经营、财务状况发生较大变化或存在违法行为，招标人认为可能影响其履约能力的，将在发出中标通知书前提请原评标委员会按照招标文件规定的标准和方法进行审查确认。</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sz w:val="21"/>
          <w:szCs w:val="21"/>
          <w:highlight w:val="none"/>
          <w:lang w:eastAsia="zh-CN"/>
        </w:rPr>
      </w:pPr>
      <w:bookmarkStart w:id="97" w:name="_bookmark66"/>
      <w:bookmarkEnd w:id="97"/>
      <w:bookmarkStart w:id="98" w:name="_Toc504729499"/>
      <w:r>
        <w:rPr>
          <w:rFonts w:hint="eastAsia" w:ascii="宋体" w:hAnsi="宋体" w:eastAsia="宋体" w:cs="宋体"/>
          <w:b/>
          <w:bCs/>
          <w:sz w:val="21"/>
          <w:szCs w:val="21"/>
          <w:highlight w:val="none"/>
          <w:lang w:eastAsia="zh-CN"/>
        </w:rPr>
        <w:t xml:space="preserve">7.4 </w:t>
      </w:r>
      <w:r>
        <w:rPr>
          <w:rFonts w:hint="eastAsia" w:ascii="宋体" w:hAnsi="宋体" w:eastAsia="宋体" w:cs="宋体"/>
          <w:b/>
          <w:bCs/>
          <w:sz w:val="21"/>
          <w:szCs w:val="21"/>
          <w:highlight w:val="none"/>
          <w:lang w:eastAsia="zh-CN"/>
        </w:rPr>
        <w:t>定标</w:t>
      </w:r>
      <w:bookmarkEnd w:id="98"/>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按照投标人须知前附表的规定，招标人或招标人授权的评标委员会依法确定中标人。</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sz w:val="21"/>
          <w:szCs w:val="21"/>
          <w:highlight w:val="none"/>
          <w:lang w:eastAsia="zh-CN"/>
        </w:rPr>
      </w:pPr>
      <w:bookmarkStart w:id="99" w:name="_bookmark67"/>
      <w:bookmarkEnd w:id="99"/>
      <w:bookmarkStart w:id="100" w:name="_Toc504729500"/>
      <w:r>
        <w:rPr>
          <w:rFonts w:hint="eastAsia" w:ascii="宋体" w:hAnsi="宋体" w:eastAsia="宋体" w:cs="宋体"/>
          <w:b/>
          <w:bCs/>
          <w:sz w:val="21"/>
          <w:szCs w:val="21"/>
          <w:highlight w:val="none"/>
          <w:lang w:eastAsia="zh-CN"/>
        </w:rPr>
        <w:t>7.5 中标通知</w:t>
      </w:r>
      <w:bookmarkEnd w:id="100"/>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在本章第3.3款规定的投标有效期内，招标人以书面形式向中标人发出中标通知书，同时将中标结果通知未中标的投标人。</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sz w:val="21"/>
          <w:szCs w:val="21"/>
          <w:highlight w:val="none"/>
          <w:lang w:eastAsia="zh-CN"/>
        </w:rPr>
      </w:pPr>
      <w:bookmarkStart w:id="101" w:name="_bookmark68"/>
      <w:bookmarkEnd w:id="101"/>
      <w:bookmarkStart w:id="102" w:name="_bookmark69"/>
      <w:bookmarkEnd w:id="102"/>
      <w:bookmarkStart w:id="103" w:name="_Toc504729502"/>
      <w:r>
        <w:rPr>
          <w:rFonts w:hint="eastAsia" w:ascii="宋体" w:hAnsi="宋体" w:eastAsia="宋体" w:cs="宋体"/>
          <w:b/>
          <w:bCs/>
          <w:sz w:val="21"/>
          <w:szCs w:val="21"/>
          <w:highlight w:val="none"/>
          <w:lang w:eastAsia="zh-CN"/>
        </w:rPr>
        <w:t>7.6 履约保证金</w:t>
      </w:r>
      <w:bookmarkEnd w:id="103"/>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7.6.1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牵头人的名义提交。</w:t>
      </w:r>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7.6.2 中标人不能按本章第7.6.1项要求提交履约保证金的，视为放弃中标，其投标保证金不予退还，给招标人造成的损失超过投标保证金</w:t>
      </w:r>
      <w:r>
        <w:rPr>
          <w:rFonts w:hint="eastAsia" w:ascii="宋体" w:hAnsi="宋体" w:eastAsia="宋体" w:cs="宋体"/>
          <w:sz w:val="21"/>
          <w:szCs w:val="21"/>
          <w:highlight w:val="none"/>
          <w:lang w:eastAsia="zh-CN"/>
        </w:rPr>
        <w:t>数额的，中标人还应当对超过部分予以赔偿。</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sz w:val="21"/>
          <w:szCs w:val="21"/>
          <w:highlight w:val="none"/>
          <w:lang w:eastAsia="zh-CN"/>
        </w:rPr>
      </w:pPr>
      <w:bookmarkStart w:id="104" w:name="_bookmark70"/>
      <w:bookmarkEnd w:id="104"/>
      <w:bookmarkStart w:id="105" w:name="_Toc504729503"/>
      <w:r>
        <w:rPr>
          <w:rFonts w:hint="eastAsia" w:ascii="宋体" w:hAnsi="宋体" w:eastAsia="宋体" w:cs="宋体"/>
          <w:b/>
          <w:bCs/>
          <w:sz w:val="21"/>
          <w:szCs w:val="21"/>
          <w:highlight w:val="none"/>
          <w:lang w:eastAsia="zh-CN"/>
        </w:rPr>
        <w:t>7.7 签订合同</w:t>
      </w:r>
      <w:bookmarkEnd w:id="105"/>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7.7.1 招标人和中标人应当在中标通知书发出之日起30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7.7.2 发出中标通知书后，招标人无正当理由拒签合同，或者在签订合同时向中标人提出附加条件的，招标人向中标人退还投标保证金；给中标人造成损失的，还应当赔偿损失。</w:t>
      </w:r>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7.7.3 联合体中标的，联合体各方应当共同与招标人签订合同，就中标项目向招标人承担连带责任。</w:t>
      </w:r>
    </w:p>
    <w:p>
      <w:pPr>
        <w:pStyle w:val="4"/>
        <w:keepNext w:val="0"/>
        <w:keepLines w:val="0"/>
        <w:pageBreakBefore w:val="0"/>
        <w:widowControl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1"/>
          <w:szCs w:val="21"/>
          <w:highlight w:val="none"/>
          <w:lang w:eastAsia="zh-CN"/>
        </w:rPr>
      </w:pPr>
      <w:bookmarkStart w:id="106" w:name="_bookmark71"/>
      <w:bookmarkEnd w:id="106"/>
      <w:bookmarkStart w:id="107" w:name="_Toc22595"/>
      <w:bookmarkStart w:id="108" w:name="_Toc504729504"/>
      <w:r>
        <w:rPr>
          <w:rFonts w:hint="eastAsia" w:ascii="宋体" w:hAnsi="宋体" w:eastAsia="宋体" w:cs="宋体"/>
          <w:bCs w:val="0"/>
          <w:sz w:val="21"/>
          <w:szCs w:val="21"/>
          <w:highlight w:val="none"/>
          <w:lang w:eastAsia="zh-CN"/>
        </w:rPr>
        <w:t>8.  纪律和监督</w:t>
      </w:r>
      <w:bookmarkEnd w:id="107"/>
      <w:bookmarkEnd w:id="108"/>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sz w:val="21"/>
          <w:szCs w:val="21"/>
          <w:highlight w:val="none"/>
          <w:lang w:eastAsia="zh-CN"/>
        </w:rPr>
      </w:pPr>
      <w:bookmarkStart w:id="109" w:name="_bookmark72"/>
      <w:bookmarkEnd w:id="109"/>
      <w:bookmarkStart w:id="110" w:name="_Toc504729505"/>
      <w:r>
        <w:rPr>
          <w:rFonts w:hint="eastAsia" w:ascii="宋体" w:hAnsi="宋体" w:eastAsia="宋体" w:cs="宋体"/>
          <w:b/>
          <w:bCs/>
          <w:sz w:val="21"/>
          <w:szCs w:val="21"/>
          <w:highlight w:val="none"/>
          <w:lang w:eastAsia="zh-CN"/>
        </w:rPr>
        <w:t>8.1 对招标人的纪律要求</w:t>
      </w:r>
      <w:bookmarkEnd w:id="110"/>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招标人不得泄露招标投标活动中应当保密的情况和资料，不得与投标人串通损害国家利益、社会公共利益或者他人合法权益。</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sz w:val="21"/>
          <w:szCs w:val="21"/>
          <w:highlight w:val="none"/>
          <w:lang w:eastAsia="zh-CN"/>
        </w:rPr>
      </w:pPr>
      <w:bookmarkStart w:id="111" w:name="_bookmark73"/>
      <w:bookmarkEnd w:id="111"/>
      <w:bookmarkStart w:id="112" w:name="_Toc504729506"/>
      <w:r>
        <w:rPr>
          <w:rFonts w:hint="eastAsia" w:ascii="宋体" w:hAnsi="宋体" w:eastAsia="宋体" w:cs="宋体"/>
          <w:b/>
          <w:bCs/>
          <w:sz w:val="21"/>
          <w:szCs w:val="21"/>
          <w:highlight w:val="none"/>
          <w:lang w:eastAsia="zh-CN"/>
        </w:rPr>
        <w:t>8.2 对投标人的纪律要求</w:t>
      </w:r>
      <w:bookmarkEnd w:id="112"/>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sz w:val="21"/>
          <w:szCs w:val="21"/>
          <w:highlight w:val="none"/>
          <w:lang w:eastAsia="zh-CN"/>
        </w:rPr>
      </w:pPr>
      <w:bookmarkStart w:id="113" w:name="_bookmark74"/>
      <w:bookmarkEnd w:id="113"/>
      <w:bookmarkStart w:id="114" w:name="_Toc504729507"/>
      <w:r>
        <w:rPr>
          <w:rFonts w:hint="eastAsia" w:ascii="宋体" w:hAnsi="宋体" w:eastAsia="宋体" w:cs="宋体"/>
          <w:b/>
          <w:bCs/>
          <w:sz w:val="21"/>
          <w:szCs w:val="21"/>
          <w:highlight w:val="none"/>
          <w:lang w:eastAsia="zh-CN"/>
        </w:rPr>
        <w:t>8.3 对评标委员会成员的纪律要求</w:t>
      </w:r>
      <w:bookmarkEnd w:id="114"/>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评标委员会成员不得收受他人的财物或者其他好处，不得向他人透露对投</w:t>
      </w:r>
      <w:r>
        <w:rPr>
          <w:rFonts w:hint="eastAsia" w:ascii="宋体" w:hAnsi="宋体" w:eastAsia="宋体" w:cs="宋体"/>
          <w:sz w:val="21"/>
          <w:szCs w:val="21"/>
          <w:highlight w:val="none"/>
          <w:lang w:eastAsia="zh-CN"/>
        </w:rPr>
        <w:t>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sz w:val="21"/>
          <w:szCs w:val="21"/>
          <w:highlight w:val="none"/>
          <w:lang w:eastAsia="zh-CN"/>
        </w:rPr>
      </w:pPr>
      <w:bookmarkStart w:id="115" w:name="_bookmark75"/>
      <w:bookmarkEnd w:id="115"/>
      <w:bookmarkStart w:id="116" w:name="_Toc504729508"/>
      <w:r>
        <w:rPr>
          <w:rFonts w:hint="eastAsia" w:ascii="宋体" w:hAnsi="宋体" w:eastAsia="宋体" w:cs="宋体"/>
          <w:b/>
          <w:bCs/>
          <w:sz w:val="21"/>
          <w:szCs w:val="21"/>
          <w:highlight w:val="none"/>
          <w:lang w:eastAsia="zh-CN"/>
        </w:rPr>
        <w:t>8.4 对与评标活动有关的工作人员的纪律要求</w:t>
      </w:r>
      <w:bookmarkEnd w:id="116"/>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sz w:val="21"/>
          <w:szCs w:val="21"/>
          <w:highlight w:val="none"/>
          <w:lang w:eastAsia="zh-CN"/>
        </w:rPr>
      </w:pPr>
      <w:bookmarkStart w:id="117" w:name="_bookmark76"/>
      <w:bookmarkEnd w:id="117"/>
      <w:bookmarkStart w:id="118" w:name="_Toc504729509"/>
      <w:r>
        <w:rPr>
          <w:rFonts w:hint="eastAsia" w:ascii="宋体" w:hAnsi="宋体" w:eastAsia="宋体" w:cs="宋体"/>
          <w:b/>
          <w:bCs/>
          <w:sz w:val="21"/>
          <w:szCs w:val="21"/>
          <w:highlight w:val="none"/>
          <w:lang w:eastAsia="zh-CN"/>
        </w:rPr>
        <w:t>8.5 投诉</w:t>
      </w:r>
      <w:bookmarkEnd w:id="118"/>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8.5.1 投标人或者其他利害关系人认为招标投标活动不符合法律、行政法规规定的，可以自知道或者应当知道之日起10日内向有关行政监督部门投诉。投诉应当有明确的请求和必要的证明材</w:t>
      </w:r>
      <w:r>
        <w:rPr>
          <w:rFonts w:hint="eastAsia" w:ascii="宋体" w:hAnsi="宋体" w:eastAsia="宋体" w:cs="宋体"/>
          <w:sz w:val="21"/>
          <w:szCs w:val="21"/>
          <w:highlight w:val="none"/>
          <w:lang w:eastAsia="zh-CN"/>
        </w:rPr>
        <w:t>料。</w:t>
      </w:r>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8.5.2 投标人或者其他利害关系人对招标文件、开标和评标结果提出投诉的，应当按照投标人须知第2.4款、第5.3款和第7.2款的规定先向招标人提出异议。异议答复期间不计算在第8.5.1</w:t>
      </w:r>
      <w:r>
        <w:rPr>
          <w:rFonts w:hint="eastAsia" w:ascii="宋体" w:hAnsi="宋体" w:eastAsia="宋体" w:cs="宋体"/>
          <w:sz w:val="21"/>
          <w:szCs w:val="21"/>
          <w:highlight w:val="none"/>
          <w:lang w:eastAsia="zh-CN"/>
        </w:rPr>
        <w:t>项规定的期限内。</w:t>
      </w:r>
      <w:bookmarkStart w:id="119" w:name="_bookmark77"/>
      <w:bookmarkEnd w:id="119"/>
    </w:p>
    <w:p>
      <w:pPr>
        <w:pStyle w:val="4"/>
        <w:keepNext w:val="0"/>
        <w:keepLines w:val="0"/>
        <w:pageBreakBefore w:val="0"/>
        <w:widowControl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1"/>
          <w:szCs w:val="21"/>
          <w:highlight w:val="none"/>
          <w:lang w:eastAsia="zh-CN"/>
        </w:rPr>
      </w:pPr>
      <w:bookmarkStart w:id="120" w:name="_Toc504729510"/>
      <w:bookmarkStart w:id="121" w:name="_Toc15457"/>
      <w:r>
        <w:rPr>
          <w:rFonts w:hint="eastAsia" w:ascii="宋体" w:hAnsi="宋体" w:eastAsia="宋体" w:cs="宋体"/>
          <w:bCs w:val="0"/>
          <w:sz w:val="21"/>
          <w:szCs w:val="21"/>
          <w:highlight w:val="none"/>
          <w:lang w:eastAsia="zh-CN"/>
        </w:rPr>
        <w:t xml:space="preserve">9. </w:t>
      </w:r>
      <w:r>
        <w:rPr>
          <w:rFonts w:hint="eastAsia" w:ascii="宋体" w:hAnsi="宋体" w:eastAsia="宋体" w:cs="宋体"/>
          <w:bCs w:val="0"/>
          <w:spacing w:val="7"/>
          <w:sz w:val="21"/>
          <w:szCs w:val="21"/>
          <w:highlight w:val="none"/>
          <w:lang w:eastAsia="zh-CN"/>
        </w:rPr>
        <w:t xml:space="preserve"> </w:t>
      </w:r>
      <w:r>
        <w:rPr>
          <w:rFonts w:hint="eastAsia" w:ascii="宋体" w:hAnsi="宋体" w:eastAsia="宋体" w:cs="宋体"/>
          <w:bCs w:val="0"/>
          <w:sz w:val="21"/>
          <w:szCs w:val="21"/>
          <w:highlight w:val="none"/>
          <w:lang w:eastAsia="zh-CN"/>
        </w:rPr>
        <w:t>是否采用电子招标投标</w:t>
      </w:r>
      <w:bookmarkEnd w:id="120"/>
      <w:bookmarkEnd w:id="121"/>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本招标项目是否采用电子招标投标方式，见投标人须知前附表。</w:t>
      </w:r>
    </w:p>
    <w:p>
      <w:pPr>
        <w:pStyle w:val="4"/>
        <w:keepNext w:val="0"/>
        <w:keepLines w:val="0"/>
        <w:pageBreakBefore w:val="0"/>
        <w:widowControl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1"/>
          <w:szCs w:val="21"/>
          <w:highlight w:val="none"/>
          <w:lang w:eastAsia="zh-CN"/>
        </w:rPr>
      </w:pPr>
      <w:bookmarkStart w:id="122" w:name="_bookmark78"/>
      <w:bookmarkEnd w:id="122"/>
      <w:bookmarkStart w:id="123" w:name="_Toc504729511"/>
      <w:bookmarkStart w:id="124" w:name="_Toc195"/>
      <w:r>
        <w:rPr>
          <w:rFonts w:hint="eastAsia" w:ascii="宋体" w:hAnsi="宋体" w:eastAsia="宋体" w:cs="宋体"/>
          <w:bCs w:val="0"/>
          <w:sz w:val="21"/>
          <w:szCs w:val="21"/>
          <w:highlight w:val="none"/>
          <w:lang w:eastAsia="zh-CN"/>
        </w:rPr>
        <w:t>10.  需要补充的其他内容</w:t>
      </w:r>
      <w:bookmarkEnd w:id="123"/>
      <w:bookmarkEnd w:id="124"/>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sz w:val="21"/>
          <w:szCs w:val="21"/>
          <w:highlight w:val="none"/>
          <w:lang w:eastAsia="zh-CN"/>
        </w:rPr>
        <w:sectPr>
          <w:pgSz w:w="11907" w:h="16840"/>
          <w:pgMar w:top="1418" w:right="1418" w:bottom="1418" w:left="1418" w:header="851" w:footer="851" w:gutter="0"/>
          <w:cols w:space="0" w:num="1"/>
        </w:sectPr>
      </w:pPr>
      <w:r>
        <w:rPr>
          <w:rFonts w:hint="eastAsia" w:ascii="宋体" w:hAnsi="宋体" w:eastAsia="宋体" w:cs="宋体"/>
          <w:sz w:val="21"/>
          <w:szCs w:val="21"/>
          <w:highlight w:val="none"/>
          <w:lang w:eastAsia="zh-CN"/>
        </w:rPr>
        <w:t>需要补充的其他内容：见投标人须知前附表。</w:t>
      </w:r>
    </w:p>
    <w:p>
      <w:pPr>
        <w:spacing w:line="360" w:lineRule="auto"/>
        <w:rPr>
          <w:rFonts w:hint="eastAsia" w:ascii="宋体" w:hAnsi="宋体" w:eastAsia="宋体" w:cs="宋体"/>
          <w:sz w:val="21"/>
          <w:szCs w:val="21"/>
          <w:highlight w:val="none"/>
          <w:lang w:eastAsia="zh-CN"/>
        </w:rPr>
      </w:pPr>
      <w:bookmarkStart w:id="125" w:name="_bookmark79"/>
      <w:bookmarkEnd w:id="125"/>
      <w:bookmarkStart w:id="126" w:name="_bookmark85"/>
      <w:bookmarkEnd w:id="126"/>
      <w:bookmarkStart w:id="127" w:name="_bookmark80"/>
      <w:bookmarkEnd w:id="127"/>
    </w:p>
    <w:p>
      <w:pPr>
        <w:spacing w:line="360" w:lineRule="auto"/>
        <w:rPr>
          <w:rFonts w:hint="eastAsia" w:ascii="宋体" w:hAnsi="宋体" w:eastAsia="宋体" w:cs="宋体"/>
          <w:sz w:val="21"/>
          <w:szCs w:val="21"/>
          <w:highlight w:val="none"/>
          <w:lang w:eastAsia="zh-CN"/>
        </w:rPr>
      </w:pPr>
    </w:p>
    <w:p>
      <w:pPr>
        <w:spacing w:line="360" w:lineRule="auto"/>
        <w:rPr>
          <w:rFonts w:hint="eastAsia" w:ascii="宋体" w:hAnsi="宋体" w:eastAsia="宋体" w:cs="宋体"/>
          <w:sz w:val="21"/>
          <w:szCs w:val="21"/>
          <w:highlight w:val="none"/>
          <w:lang w:eastAsia="zh-CN"/>
        </w:rPr>
      </w:pPr>
    </w:p>
    <w:p>
      <w:pPr>
        <w:spacing w:line="360" w:lineRule="auto"/>
        <w:rPr>
          <w:rFonts w:hint="eastAsia" w:ascii="宋体" w:hAnsi="宋体" w:eastAsia="宋体" w:cs="宋体"/>
          <w:sz w:val="21"/>
          <w:szCs w:val="21"/>
          <w:highlight w:val="none"/>
          <w:lang w:eastAsia="zh-CN"/>
        </w:rPr>
      </w:pPr>
    </w:p>
    <w:p>
      <w:pPr>
        <w:spacing w:line="360" w:lineRule="auto"/>
        <w:rPr>
          <w:rFonts w:hint="eastAsia" w:ascii="宋体" w:hAnsi="宋体" w:eastAsia="宋体" w:cs="宋体"/>
          <w:sz w:val="21"/>
          <w:szCs w:val="21"/>
          <w:highlight w:val="none"/>
          <w:lang w:eastAsia="zh-CN"/>
        </w:rPr>
      </w:pPr>
    </w:p>
    <w:p>
      <w:pPr>
        <w:spacing w:before="10" w:line="360" w:lineRule="auto"/>
        <w:rPr>
          <w:rFonts w:hint="eastAsia" w:ascii="宋体" w:hAnsi="宋体" w:eastAsia="宋体" w:cs="宋体"/>
          <w:sz w:val="21"/>
          <w:szCs w:val="21"/>
          <w:highlight w:val="none"/>
          <w:lang w:eastAsia="zh-CN"/>
        </w:rPr>
      </w:pPr>
    </w:p>
    <w:p>
      <w:pPr>
        <w:pStyle w:val="3"/>
        <w:spacing w:line="360" w:lineRule="auto"/>
        <w:ind w:right="1"/>
        <w:jc w:val="center"/>
        <w:rPr>
          <w:rFonts w:hint="eastAsia" w:ascii="宋体" w:hAnsi="宋体" w:eastAsia="宋体" w:cs="宋体"/>
          <w:spacing w:val="2"/>
          <w:sz w:val="32"/>
          <w:szCs w:val="32"/>
          <w:highlight w:val="none"/>
          <w:lang w:eastAsia="zh-CN"/>
        </w:rPr>
      </w:pPr>
    </w:p>
    <w:p>
      <w:pPr>
        <w:pStyle w:val="3"/>
        <w:spacing w:line="360" w:lineRule="auto"/>
        <w:ind w:right="1"/>
        <w:jc w:val="center"/>
        <w:rPr>
          <w:rFonts w:hint="eastAsia" w:ascii="宋体" w:hAnsi="宋体" w:eastAsia="宋体" w:cs="宋体"/>
          <w:spacing w:val="2"/>
          <w:sz w:val="32"/>
          <w:szCs w:val="32"/>
          <w:highlight w:val="none"/>
          <w:lang w:eastAsia="zh-CN"/>
        </w:rPr>
      </w:pPr>
    </w:p>
    <w:p>
      <w:pPr>
        <w:pStyle w:val="3"/>
        <w:spacing w:line="360" w:lineRule="auto"/>
        <w:ind w:left="0"/>
        <w:rPr>
          <w:rFonts w:hint="eastAsia" w:ascii="宋体" w:hAnsi="宋体" w:eastAsia="宋体" w:cs="宋体"/>
          <w:b w:val="0"/>
          <w:bCs w:val="0"/>
          <w:sz w:val="32"/>
          <w:szCs w:val="32"/>
          <w:highlight w:val="none"/>
          <w:lang w:eastAsia="zh-CN"/>
        </w:rPr>
      </w:pPr>
    </w:p>
    <w:p>
      <w:pPr>
        <w:pStyle w:val="3"/>
        <w:spacing w:line="360" w:lineRule="auto"/>
        <w:ind w:left="0"/>
        <w:jc w:val="center"/>
        <w:rPr>
          <w:rFonts w:hint="eastAsia" w:ascii="宋体" w:hAnsi="宋体" w:eastAsia="宋体" w:cs="宋体"/>
          <w:sz w:val="21"/>
          <w:szCs w:val="21"/>
          <w:highlight w:val="none"/>
          <w:lang w:eastAsia="zh-CN"/>
        </w:rPr>
      </w:pPr>
      <w:bookmarkStart w:id="128" w:name="_Toc504729515"/>
      <w:bookmarkStart w:id="129" w:name="_Toc12825"/>
      <w:r>
        <w:rPr>
          <w:rFonts w:hint="eastAsia" w:ascii="宋体" w:hAnsi="宋体" w:eastAsia="宋体" w:cs="宋体"/>
          <w:bCs w:val="0"/>
          <w:sz w:val="32"/>
          <w:szCs w:val="32"/>
          <w:highlight w:val="none"/>
          <w:lang w:eastAsia="zh-CN"/>
        </w:rPr>
        <w:t>第三章  评标办法</w:t>
      </w:r>
      <w:bookmarkEnd w:id="128"/>
      <w:bookmarkEnd w:id="129"/>
      <w:r>
        <w:rPr>
          <w:rFonts w:hint="eastAsia" w:ascii="宋体" w:hAnsi="宋体" w:eastAsia="宋体" w:cs="宋体"/>
          <w:bCs w:val="0"/>
          <w:sz w:val="32"/>
          <w:szCs w:val="32"/>
          <w:highlight w:val="none"/>
          <w:lang w:eastAsia="zh-CN"/>
        </w:rPr>
        <w:t>（综合评估法）</w:t>
      </w:r>
    </w:p>
    <w:p>
      <w:pPr>
        <w:pStyle w:val="4"/>
        <w:keepNext w:val="0"/>
        <w:keepLines w:val="0"/>
        <w:pageBreakBefore w:val="0"/>
        <w:kinsoku/>
        <w:wordWrap/>
        <w:overflowPunct/>
        <w:bidi w:val="0"/>
        <w:snapToGrid w:val="0"/>
        <w:spacing w:line="240" w:lineRule="auto"/>
        <w:ind w:left="120"/>
        <w:jc w:val="center"/>
        <w:textAlignment w:val="auto"/>
        <w:rPr>
          <w:rFonts w:hint="eastAsia" w:ascii="宋体" w:hAnsi="宋体" w:eastAsia="宋体" w:cs="宋体"/>
          <w:sz w:val="21"/>
          <w:szCs w:val="21"/>
          <w:highlight w:val="none"/>
          <w:lang w:eastAsia="zh-CN"/>
        </w:rPr>
      </w:pPr>
      <w:bookmarkStart w:id="130" w:name="_bookmark86"/>
      <w:bookmarkEnd w:id="130"/>
      <w:bookmarkStart w:id="131" w:name="_Toc28822"/>
      <w:r>
        <w:rPr>
          <w:rFonts w:hint="eastAsia" w:ascii="宋体" w:hAnsi="宋体" w:eastAsia="宋体" w:cs="宋体"/>
          <w:b w:val="0"/>
          <w:bCs w:val="0"/>
          <w:sz w:val="28"/>
          <w:szCs w:val="28"/>
          <w:highlight w:val="none"/>
          <w:lang w:eastAsia="zh-CN"/>
        </w:rPr>
        <w:br w:type="page"/>
      </w:r>
      <w:bookmarkStart w:id="132" w:name="_Toc504729516"/>
      <w:r>
        <w:rPr>
          <w:rFonts w:hint="eastAsia" w:ascii="宋体" w:hAnsi="宋体" w:eastAsia="宋体" w:cs="宋体"/>
          <w:bCs w:val="0"/>
          <w:sz w:val="28"/>
          <w:szCs w:val="28"/>
          <w:highlight w:val="none"/>
          <w:lang w:eastAsia="zh-CN"/>
        </w:rPr>
        <w:t>评标办法前附表</w:t>
      </w:r>
      <w:bookmarkEnd w:id="131"/>
      <w:bookmarkEnd w:id="132"/>
    </w:p>
    <w:tbl>
      <w:tblPr>
        <w:tblStyle w:val="4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59"/>
        <w:gridCol w:w="831"/>
        <w:gridCol w:w="1458"/>
        <w:gridCol w:w="1458"/>
        <w:gridCol w:w="5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90" w:type="dxa"/>
            <w:gridSpan w:val="2"/>
            <w:vAlign w:val="center"/>
          </w:tcPr>
          <w:p>
            <w:pPr>
              <w:pStyle w:val="36"/>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b/>
                <w:color w:val="auto"/>
                <w:kern w:val="2"/>
                <w:sz w:val="21"/>
                <w:szCs w:val="21"/>
                <w:highlight w:val="none"/>
              </w:rPr>
              <w:t>条款号</w:t>
            </w:r>
          </w:p>
        </w:tc>
        <w:tc>
          <w:tcPr>
            <w:tcW w:w="2916" w:type="dxa"/>
            <w:gridSpan w:val="2"/>
            <w:vAlign w:val="center"/>
          </w:tcPr>
          <w:p>
            <w:pPr>
              <w:pStyle w:val="36"/>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b/>
                <w:color w:val="auto"/>
                <w:kern w:val="2"/>
                <w:sz w:val="21"/>
                <w:szCs w:val="21"/>
                <w:highlight w:val="none"/>
              </w:rPr>
              <w:t>评审因素</w:t>
            </w:r>
          </w:p>
        </w:tc>
        <w:tc>
          <w:tcPr>
            <w:tcW w:w="5132" w:type="dxa"/>
            <w:vAlign w:val="center"/>
          </w:tcPr>
          <w:p>
            <w:pPr>
              <w:pStyle w:val="36"/>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b/>
                <w:color w:val="auto"/>
                <w:kern w:val="2"/>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59" w:type="dxa"/>
            <w:vMerge w:val="restart"/>
            <w:vAlign w:val="center"/>
          </w:tcPr>
          <w:p>
            <w:pPr>
              <w:pStyle w:val="36"/>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p>
        </w:tc>
        <w:tc>
          <w:tcPr>
            <w:tcW w:w="831" w:type="dxa"/>
            <w:vMerge w:val="restart"/>
            <w:vAlign w:val="center"/>
          </w:tcPr>
          <w:p>
            <w:pPr>
              <w:pStyle w:val="36"/>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评标</w:t>
            </w:r>
          </w:p>
          <w:p>
            <w:pPr>
              <w:pStyle w:val="36"/>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方法</w:t>
            </w:r>
          </w:p>
        </w:tc>
        <w:tc>
          <w:tcPr>
            <w:tcW w:w="2916" w:type="dxa"/>
            <w:gridSpan w:val="2"/>
            <w:vAlign w:val="center"/>
          </w:tcPr>
          <w:p>
            <w:pPr>
              <w:pStyle w:val="36"/>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中标候选人排序方法</w:t>
            </w:r>
          </w:p>
        </w:tc>
        <w:tc>
          <w:tcPr>
            <w:tcW w:w="5132" w:type="dxa"/>
            <w:vAlign w:val="center"/>
          </w:tcPr>
          <w:p>
            <w:pPr>
              <w:keepNext w:val="0"/>
              <w:keepLines w:val="0"/>
              <w:pageBreakBefore w:val="0"/>
              <w:widowControl w:val="0"/>
              <w:kinsoku/>
              <w:wordWrap/>
              <w:overflowPunct/>
              <w:bidi w:val="0"/>
              <w:adjustRightInd w:val="0"/>
              <w:snapToGrid w:val="0"/>
              <w:spacing w:line="240" w:lineRule="auto"/>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snapToGrid w:val="0"/>
                <w:color w:val="auto"/>
                <w:sz w:val="21"/>
                <w:szCs w:val="21"/>
                <w:highlight w:val="none"/>
                <w:lang w:eastAsia="zh-CN"/>
              </w:rPr>
              <w:t>评标委员会对满足招标文件实质性要求的投标文件，根据第三章第2.2款规定的评分标准进行打分，并按照得分由高到低顺序推荐3名中标候选人，综合评分相等时，以投标报价低的优先；综合评分和报价也相等的，以服务方案得分高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59" w:type="dxa"/>
            <w:vMerge w:val="continue"/>
            <w:vAlign w:val="center"/>
          </w:tcPr>
          <w:p>
            <w:pPr>
              <w:pStyle w:val="36"/>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p>
        </w:tc>
        <w:tc>
          <w:tcPr>
            <w:tcW w:w="831" w:type="dxa"/>
            <w:vMerge w:val="continue"/>
            <w:vAlign w:val="center"/>
          </w:tcPr>
          <w:p>
            <w:pPr>
              <w:pStyle w:val="36"/>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p>
        </w:tc>
        <w:tc>
          <w:tcPr>
            <w:tcW w:w="2916" w:type="dxa"/>
            <w:gridSpan w:val="2"/>
            <w:vAlign w:val="center"/>
          </w:tcPr>
          <w:p>
            <w:pPr>
              <w:pStyle w:val="36"/>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中</w:t>
            </w:r>
            <w:r>
              <w:rPr>
                <w:rFonts w:hint="eastAsia" w:ascii="宋体" w:hAnsi="宋体" w:eastAsia="宋体" w:cs="宋体"/>
                <w:color w:val="auto"/>
                <w:kern w:val="2"/>
                <w:sz w:val="21"/>
                <w:szCs w:val="21"/>
                <w:highlight w:val="none"/>
                <w:lang w:val="en-US" w:eastAsia="zh-CN"/>
              </w:rPr>
              <w:t>标人的确认</w:t>
            </w:r>
          </w:p>
        </w:tc>
        <w:tc>
          <w:tcPr>
            <w:tcW w:w="5132" w:type="dxa"/>
            <w:vAlign w:val="center"/>
          </w:tcPr>
          <w:p>
            <w:pPr>
              <w:pStyle w:val="36"/>
              <w:keepNext w:val="0"/>
              <w:keepLines w:val="0"/>
              <w:pageBreakBefore w:val="0"/>
              <w:widowControl w:val="0"/>
              <w:kinsoku/>
              <w:wordWrap/>
              <w:overflowPunct/>
              <w:bidi w:val="0"/>
              <w:adjustRightInd w:val="0"/>
              <w:snapToGrid w:val="0"/>
              <w:spacing w:before="0" w:beforeAutospacing="0" w:after="0" w:afterAutospacing="0" w:line="240" w:lineRule="auto"/>
              <w:jc w:val="left"/>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评标委员会按照授权直接确定排名第一的中标候选人为中标人。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59" w:type="dxa"/>
            <w:vMerge w:val="restart"/>
            <w:vAlign w:val="center"/>
          </w:tcPr>
          <w:p>
            <w:pPr>
              <w:pStyle w:val="36"/>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2.1.1</w:t>
            </w:r>
          </w:p>
        </w:tc>
        <w:tc>
          <w:tcPr>
            <w:tcW w:w="831" w:type="dxa"/>
            <w:vMerge w:val="restart"/>
            <w:vAlign w:val="center"/>
          </w:tcPr>
          <w:p>
            <w:pPr>
              <w:pStyle w:val="36"/>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形式</w:t>
            </w:r>
          </w:p>
          <w:p>
            <w:pPr>
              <w:pStyle w:val="36"/>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w:t>
            </w:r>
          </w:p>
          <w:p>
            <w:pPr>
              <w:pStyle w:val="36"/>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标准</w:t>
            </w:r>
          </w:p>
        </w:tc>
        <w:tc>
          <w:tcPr>
            <w:tcW w:w="2916" w:type="dxa"/>
            <w:gridSpan w:val="2"/>
            <w:vAlign w:val="center"/>
          </w:tcPr>
          <w:p>
            <w:pPr>
              <w:pStyle w:val="36"/>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投标人名称</w:t>
            </w:r>
          </w:p>
        </w:tc>
        <w:tc>
          <w:tcPr>
            <w:tcW w:w="5132" w:type="dxa"/>
            <w:vAlign w:val="center"/>
          </w:tcPr>
          <w:p>
            <w:pPr>
              <w:pStyle w:val="36"/>
              <w:keepNext w:val="0"/>
              <w:keepLines w:val="0"/>
              <w:pageBreakBefore w:val="0"/>
              <w:widowControl w:val="0"/>
              <w:kinsoku/>
              <w:wordWrap/>
              <w:overflowPunct/>
              <w:bidi w:val="0"/>
              <w:adjustRightInd w:val="0"/>
              <w:snapToGrid w:val="0"/>
              <w:spacing w:before="0" w:beforeAutospacing="0" w:after="0" w:afterAutospacing="0" w:line="240" w:lineRule="auto"/>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与营业执照</w:t>
            </w:r>
            <w:r>
              <w:rPr>
                <w:rFonts w:hint="eastAsia" w:ascii="宋体" w:hAnsi="宋体" w:eastAsia="宋体" w:cs="宋体"/>
                <w:color w:val="auto"/>
                <w:kern w:val="2"/>
                <w:sz w:val="21"/>
                <w:szCs w:val="21"/>
                <w:highlight w:val="none"/>
                <w:lang w:eastAsia="zh-CN"/>
              </w:rPr>
              <w:t>、资质证书</w:t>
            </w:r>
            <w:r>
              <w:rPr>
                <w:rFonts w:hint="eastAsia" w:ascii="宋体" w:hAnsi="宋体" w:eastAsia="宋体" w:cs="宋体"/>
                <w:color w:val="auto"/>
                <w:kern w:val="2"/>
                <w:sz w:val="21"/>
                <w:szCs w:val="21"/>
                <w:highlight w:val="none"/>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59" w:type="dxa"/>
            <w:vMerge w:val="continue"/>
            <w:vAlign w:val="center"/>
          </w:tcPr>
          <w:p>
            <w:pPr>
              <w:keepNext w:val="0"/>
              <w:keepLines w:val="0"/>
              <w:pageBreakBefore w:val="0"/>
              <w:widowControl w:val="0"/>
              <w:kinsoku/>
              <w:wordWrap/>
              <w:overflowPunct/>
              <w:bidi w:val="0"/>
              <w:adjustRightInd w:val="0"/>
              <w:snapToGrid w:val="0"/>
              <w:spacing w:line="240" w:lineRule="auto"/>
              <w:jc w:val="center"/>
              <w:textAlignment w:val="auto"/>
              <w:rPr>
                <w:rFonts w:hint="eastAsia" w:ascii="宋体" w:hAnsi="宋体" w:eastAsia="宋体" w:cs="宋体"/>
                <w:color w:val="auto"/>
                <w:kern w:val="2"/>
                <w:sz w:val="21"/>
                <w:szCs w:val="21"/>
                <w:highlight w:val="none"/>
              </w:rPr>
            </w:pPr>
          </w:p>
        </w:tc>
        <w:tc>
          <w:tcPr>
            <w:tcW w:w="831" w:type="dxa"/>
            <w:vMerge w:val="continue"/>
            <w:vAlign w:val="center"/>
          </w:tcPr>
          <w:p>
            <w:pPr>
              <w:pStyle w:val="36"/>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sz w:val="21"/>
                <w:szCs w:val="21"/>
                <w:highlight w:val="none"/>
              </w:rPr>
            </w:pPr>
          </w:p>
        </w:tc>
        <w:tc>
          <w:tcPr>
            <w:tcW w:w="2916" w:type="dxa"/>
            <w:gridSpan w:val="2"/>
            <w:vAlign w:val="center"/>
          </w:tcPr>
          <w:p>
            <w:pPr>
              <w:pStyle w:val="36"/>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spacing w:val="-2"/>
                <w:kern w:val="2"/>
                <w:sz w:val="21"/>
                <w:szCs w:val="21"/>
                <w:highlight w:val="none"/>
              </w:rPr>
              <w:t>投标函签</w:t>
            </w:r>
            <w:r>
              <w:rPr>
                <w:rFonts w:hint="eastAsia" w:ascii="宋体" w:hAnsi="宋体" w:eastAsia="宋体" w:cs="宋体"/>
                <w:color w:val="auto"/>
                <w:kern w:val="2"/>
                <w:sz w:val="21"/>
                <w:szCs w:val="21"/>
                <w:highlight w:val="none"/>
              </w:rPr>
              <w:t>字</w:t>
            </w:r>
            <w:r>
              <w:rPr>
                <w:rFonts w:hint="eastAsia" w:ascii="宋体" w:hAnsi="宋体" w:eastAsia="宋体" w:cs="宋体"/>
                <w:color w:val="auto"/>
                <w:kern w:val="2"/>
                <w:sz w:val="21"/>
                <w:szCs w:val="21"/>
                <w:highlight w:val="none"/>
                <w:lang w:eastAsia="zh-CN"/>
              </w:rPr>
              <w:t>及电子签章</w:t>
            </w:r>
          </w:p>
        </w:tc>
        <w:tc>
          <w:tcPr>
            <w:tcW w:w="5132" w:type="dxa"/>
            <w:vAlign w:val="center"/>
          </w:tcPr>
          <w:p>
            <w:pPr>
              <w:pStyle w:val="36"/>
              <w:keepNext w:val="0"/>
              <w:keepLines w:val="0"/>
              <w:pageBreakBefore w:val="0"/>
              <w:widowControl w:val="0"/>
              <w:kinsoku/>
              <w:wordWrap/>
              <w:overflowPunct/>
              <w:bidi w:val="0"/>
              <w:adjustRightInd w:val="0"/>
              <w:snapToGrid w:val="0"/>
              <w:spacing w:before="0" w:beforeAutospacing="0" w:after="0" w:afterAutospacing="0" w:line="240" w:lineRule="auto"/>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pacing w:val="10"/>
                <w:kern w:val="2"/>
                <w:sz w:val="21"/>
                <w:szCs w:val="21"/>
                <w:highlight w:val="none"/>
              </w:rPr>
              <w:t xml:space="preserve">有法定代表人或其委托代理人签字或加盖单位 </w:t>
            </w:r>
            <w:r>
              <w:rPr>
                <w:rFonts w:hint="eastAsia" w:ascii="宋体" w:hAnsi="宋体" w:eastAsia="宋体" w:cs="宋体"/>
                <w:color w:val="auto"/>
                <w:kern w:val="2"/>
                <w:sz w:val="21"/>
                <w:szCs w:val="21"/>
                <w:highlight w:val="none"/>
              </w:rPr>
              <w:t>章。由法定代表人签字的，应附法定代表人身份证明，由代理人签字的，应附授权委托书，身份</w:t>
            </w:r>
            <w:r>
              <w:rPr>
                <w:rFonts w:hint="eastAsia" w:ascii="宋体" w:hAnsi="宋体" w:eastAsia="宋体" w:cs="宋体"/>
                <w:color w:val="auto"/>
                <w:spacing w:val="2"/>
                <w:kern w:val="2"/>
                <w:sz w:val="21"/>
                <w:szCs w:val="21"/>
                <w:highlight w:val="none"/>
              </w:rPr>
              <w:t>证明或授权委托书应符合第六章“投标文件格式”</w:t>
            </w:r>
            <w:r>
              <w:rPr>
                <w:rFonts w:hint="eastAsia" w:ascii="宋体" w:hAnsi="宋体" w:eastAsia="宋体" w:cs="宋体"/>
                <w:color w:val="auto"/>
                <w:kern w:val="2"/>
                <w:sz w:val="21"/>
                <w:szCs w:val="21"/>
                <w:highlight w:val="none"/>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59" w:type="dxa"/>
            <w:vMerge w:val="continue"/>
            <w:vAlign w:val="center"/>
          </w:tcPr>
          <w:p>
            <w:pPr>
              <w:keepNext w:val="0"/>
              <w:keepLines w:val="0"/>
              <w:pageBreakBefore w:val="0"/>
              <w:widowControl w:val="0"/>
              <w:kinsoku/>
              <w:wordWrap/>
              <w:overflowPunct/>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eastAsia="zh-CN"/>
              </w:rPr>
            </w:pPr>
          </w:p>
        </w:tc>
        <w:tc>
          <w:tcPr>
            <w:tcW w:w="831" w:type="dxa"/>
            <w:vMerge w:val="continue"/>
            <w:vAlign w:val="center"/>
          </w:tcPr>
          <w:p>
            <w:pPr>
              <w:pStyle w:val="36"/>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sz w:val="21"/>
                <w:szCs w:val="21"/>
                <w:highlight w:val="none"/>
              </w:rPr>
            </w:pPr>
          </w:p>
        </w:tc>
        <w:tc>
          <w:tcPr>
            <w:tcW w:w="2916" w:type="dxa"/>
            <w:gridSpan w:val="2"/>
            <w:vAlign w:val="center"/>
          </w:tcPr>
          <w:p>
            <w:pPr>
              <w:pStyle w:val="36"/>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投标文件格式</w:t>
            </w:r>
          </w:p>
        </w:tc>
        <w:tc>
          <w:tcPr>
            <w:tcW w:w="5132" w:type="dxa"/>
            <w:vAlign w:val="center"/>
          </w:tcPr>
          <w:p>
            <w:pPr>
              <w:pStyle w:val="36"/>
              <w:keepNext w:val="0"/>
              <w:keepLines w:val="0"/>
              <w:pageBreakBefore w:val="0"/>
              <w:widowControl w:val="0"/>
              <w:kinsoku/>
              <w:wordWrap/>
              <w:overflowPunct/>
              <w:bidi w:val="0"/>
              <w:adjustRightInd w:val="0"/>
              <w:snapToGrid w:val="0"/>
              <w:spacing w:before="0" w:beforeAutospacing="0" w:after="0" w:afterAutospacing="0" w:line="240" w:lineRule="auto"/>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符合第六章“投标文件格式”的规定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59" w:type="dxa"/>
            <w:vMerge w:val="continue"/>
            <w:vAlign w:val="center"/>
          </w:tcPr>
          <w:p>
            <w:pPr>
              <w:keepNext w:val="0"/>
              <w:keepLines w:val="0"/>
              <w:pageBreakBefore w:val="0"/>
              <w:widowControl w:val="0"/>
              <w:kinsoku/>
              <w:wordWrap/>
              <w:overflowPunct/>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eastAsia="zh-CN"/>
              </w:rPr>
            </w:pPr>
          </w:p>
        </w:tc>
        <w:tc>
          <w:tcPr>
            <w:tcW w:w="831" w:type="dxa"/>
            <w:vMerge w:val="continue"/>
            <w:vAlign w:val="center"/>
          </w:tcPr>
          <w:p>
            <w:pPr>
              <w:pStyle w:val="36"/>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sz w:val="21"/>
                <w:szCs w:val="21"/>
                <w:highlight w:val="none"/>
              </w:rPr>
            </w:pPr>
          </w:p>
        </w:tc>
        <w:tc>
          <w:tcPr>
            <w:tcW w:w="2916" w:type="dxa"/>
            <w:gridSpan w:val="2"/>
            <w:vAlign w:val="center"/>
          </w:tcPr>
          <w:p>
            <w:pPr>
              <w:pStyle w:val="51"/>
              <w:keepNext w:val="0"/>
              <w:keepLines w:val="0"/>
              <w:pageBreakBefore w:val="0"/>
              <w:kinsoku/>
              <w:wordWrap/>
              <w:overflowPunct/>
              <w:bidi w:val="0"/>
              <w:adjustRightInd w:val="0"/>
              <w:snapToGrid w:val="0"/>
              <w:spacing w:line="240" w:lineRule="auto"/>
              <w:jc w:val="center"/>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rPr>
              <w:t>联合体投标人</w:t>
            </w:r>
            <w:r>
              <w:rPr>
                <w:rFonts w:hint="eastAsia" w:ascii="宋体" w:hAnsi="宋体" w:eastAsia="宋体" w:cs="宋体"/>
                <w:sz w:val="21"/>
                <w:szCs w:val="21"/>
                <w:highlight w:val="none"/>
                <w:lang w:eastAsia="zh-CN"/>
              </w:rPr>
              <w:t>（如有）</w:t>
            </w:r>
          </w:p>
        </w:tc>
        <w:tc>
          <w:tcPr>
            <w:tcW w:w="5132" w:type="dxa"/>
            <w:vAlign w:val="center"/>
          </w:tcPr>
          <w:p>
            <w:pPr>
              <w:pStyle w:val="51"/>
              <w:keepNext w:val="0"/>
              <w:keepLines w:val="0"/>
              <w:pageBreakBefore w:val="0"/>
              <w:kinsoku/>
              <w:wordWrap/>
              <w:overflowPunct/>
              <w:bidi w:val="0"/>
              <w:adjustRightInd w:val="0"/>
              <w:snapToGrid w:val="0"/>
              <w:spacing w:line="240" w:lineRule="auto"/>
              <w:jc w:val="left"/>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eastAsia="zh-CN"/>
              </w:rPr>
              <w:t>提交符合招标文件要求的联合体协议书，明确各方承担连带责任，并明确联合体牵头人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59" w:type="dxa"/>
            <w:vMerge w:val="continue"/>
            <w:vAlign w:val="center"/>
          </w:tcPr>
          <w:p>
            <w:pPr>
              <w:keepNext w:val="0"/>
              <w:keepLines w:val="0"/>
              <w:pageBreakBefore w:val="0"/>
              <w:widowControl w:val="0"/>
              <w:kinsoku/>
              <w:wordWrap/>
              <w:overflowPunct/>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eastAsia="zh-CN"/>
              </w:rPr>
            </w:pPr>
          </w:p>
        </w:tc>
        <w:tc>
          <w:tcPr>
            <w:tcW w:w="831" w:type="dxa"/>
            <w:vMerge w:val="continue"/>
            <w:vAlign w:val="center"/>
          </w:tcPr>
          <w:p>
            <w:pPr>
              <w:pStyle w:val="36"/>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sz w:val="21"/>
                <w:szCs w:val="21"/>
                <w:highlight w:val="none"/>
              </w:rPr>
            </w:pPr>
          </w:p>
        </w:tc>
        <w:tc>
          <w:tcPr>
            <w:tcW w:w="2916" w:type="dxa"/>
            <w:gridSpan w:val="2"/>
            <w:vAlign w:val="center"/>
          </w:tcPr>
          <w:p>
            <w:pPr>
              <w:pStyle w:val="36"/>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备选投标方案</w:t>
            </w:r>
          </w:p>
        </w:tc>
        <w:tc>
          <w:tcPr>
            <w:tcW w:w="5132" w:type="dxa"/>
            <w:vAlign w:val="center"/>
          </w:tcPr>
          <w:p>
            <w:pPr>
              <w:pStyle w:val="36"/>
              <w:keepNext w:val="0"/>
              <w:keepLines w:val="0"/>
              <w:pageBreakBefore w:val="0"/>
              <w:widowControl w:val="0"/>
              <w:kinsoku/>
              <w:wordWrap/>
              <w:overflowPunct/>
              <w:bidi w:val="0"/>
              <w:adjustRightInd w:val="0"/>
              <w:snapToGrid w:val="0"/>
              <w:spacing w:before="0" w:beforeAutospacing="0" w:after="0" w:afterAutospacing="0" w:line="240" w:lineRule="auto"/>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除招标文件明确允许提交备选投标方案外，投标人不得提交备选投标方案</w:t>
            </w:r>
            <w:r>
              <w:rPr>
                <w:rFonts w:hint="eastAsia" w:ascii="宋体" w:hAnsi="宋体" w:eastAsia="宋体" w:cs="宋体"/>
                <w:color w:val="auto"/>
                <w:kern w:val="2"/>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59" w:type="dxa"/>
            <w:vMerge w:val="restart"/>
            <w:vAlign w:val="center"/>
          </w:tcPr>
          <w:p>
            <w:pPr>
              <w:pStyle w:val="36"/>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2.1.2</w:t>
            </w:r>
          </w:p>
        </w:tc>
        <w:tc>
          <w:tcPr>
            <w:tcW w:w="831" w:type="dxa"/>
            <w:vMerge w:val="restart"/>
            <w:vAlign w:val="center"/>
          </w:tcPr>
          <w:p>
            <w:pPr>
              <w:pStyle w:val="36"/>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w:t>
            </w:r>
          </w:p>
          <w:p>
            <w:pPr>
              <w:pStyle w:val="36"/>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w:t>
            </w:r>
          </w:p>
          <w:p>
            <w:pPr>
              <w:pStyle w:val="36"/>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标准</w:t>
            </w:r>
          </w:p>
        </w:tc>
        <w:tc>
          <w:tcPr>
            <w:tcW w:w="2916" w:type="dxa"/>
            <w:gridSpan w:val="2"/>
            <w:vAlign w:val="center"/>
          </w:tcPr>
          <w:p>
            <w:pPr>
              <w:pStyle w:val="36"/>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pacing w:val="-2"/>
                <w:kern w:val="2"/>
                <w:sz w:val="21"/>
                <w:szCs w:val="21"/>
                <w:highlight w:val="none"/>
              </w:rPr>
              <w:t>营业执照</w:t>
            </w:r>
          </w:p>
        </w:tc>
        <w:tc>
          <w:tcPr>
            <w:tcW w:w="5132" w:type="dxa"/>
            <w:vAlign w:val="center"/>
          </w:tcPr>
          <w:p>
            <w:pPr>
              <w:pStyle w:val="36"/>
              <w:keepNext w:val="0"/>
              <w:keepLines w:val="0"/>
              <w:pageBreakBefore w:val="0"/>
              <w:widowControl w:val="0"/>
              <w:kinsoku/>
              <w:wordWrap/>
              <w:overflowPunct/>
              <w:bidi w:val="0"/>
              <w:adjustRightInd w:val="0"/>
              <w:snapToGrid w:val="0"/>
              <w:spacing w:before="0" w:beforeAutospacing="0" w:after="0" w:afterAutospacing="0" w:line="240" w:lineRule="auto"/>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符合第二章“投标人须知”第3.5.1</w:t>
            </w:r>
            <w:r>
              <w:rPr>
                <w:rFonts w:hint="eastAsia" w:ascii="宋体" w:hAnsi="宋体" w:eastAsia="宋体" w:cs="宋体"/>
                <w:color w:val="auto"/>
                <w:spacing w:val="-6"/>
                <w:kern w:val="2"/>
                <w:sz w:val="21"/>
                <w:szCs w:val="21"/>
                <w:highlight w:val="none"/>
              </w:rPr>
              <w:t>项规定，具备有</w:t>
            </w:r>
            <w:r>
              <w:rPr>
                <w:rFonts w:hint="eastAsia" w:ascii="宋体" w:hAnsi="宋体" w:eastAsia="宋体" w:cs="宋体"/>
                <w:color w:val="auto"/>
                <w:kern w:val="2"/>
                <w:sz w:val="21"/>
                <w:szCs w:val="21"/>
                <w:highlight w:val="none"/>
              </w:rPr>
              <w:t>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59" w:type="dxa"/>
            <w:vMerge w:val="continue"/>
            <w:vAlign w:val="center"/>
          </w:tcPr>
          <w:p>
            <w:pPr>
              <w:keepNext w:val="0"/>
              <w:keepLines w:val="0"/>
              <w:pageBreakBefore w:val="0"/>
              <w:widowControl w:val="0"/>
              <w:kinsoku/>
              <w:wordWrap/>
              <w:overflowPunct/>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eastAsia="zh-CN"/>
              </w:rPr>
            </w:pPr>
          </w:p>
        </w:tc>
        <w:tc>
          <w:tcPr>
            <w:tcW w:w="831" w:type="dxa"/>
            <w:vMerge w:val="continue"/>
            <w:vAlign w:val="center"/>
          </w:tcPr>
          <w:p>
            <w:pPr>
              <w:keepNext w:val="0"/>
              <w:keepLines w:val="0"/>
              <w:pageBreakBefore w:val="0"/>
              <w:widowControl w:val="0"/>
              <w:kinsoku/>
              <w:wordWrap/>
              <w:overflowPunct/>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eastAsia="zh-CN"/>
              </w:rPr>
            </w:pPr>
          </w:p>
        </w:tc>
        <w:tc>
          <w:tcPr>
            <w:tcW w:w="2916" w:type="dxa"/>
            <w:gridSpan w:val="2"/>
            <w:vAlign w:val="center"/>
          </w:tcPr>
          <w:p>
            <w:pPr>
              <w:pStyle w:val="36"/>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资格要求</w:t>
            </w:r>
          </w:p>
        </w:tc>
        <w:tc>
          <w:tcPr>
            <w:tcW w:w="5132" w:type="dxa"/>
            <w:vAlign w:val="center"/>
          </w:tcPr>
          <w:p>
            <w:pPr>
              <w:pStyle w:val="36"/>
              <w:keepNext w:val="0"/>
              <w:keepLines w:val="0"/>
              <w:pageBreakBefore w:val="0"/>
              <w:widowControl w:val="0"/>
              <w:kinsoku/>
              <w:wordWrap/>
              <w:overflowPunct/>
              <w:bidi w:val="0"/>
              <w:adjustRightInd w:val="0"/>
              <w:snapToGrid w:val="0"/>
              <w:spacing w:before="0" w:beforeAutospacing="0" w:after="0" w:afterAutospacing="0" w:line="240" w:lineRule="auto"/>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符合第二章“投标人须知”第</w:t>
            </w:r>
            <w:r>
              <w:rPr>
                <w:rFonts w:hint="eastAsia" w:ascii="宋体" w:hAnsi="宋体" w:eastAsia="宋体" w:cs="宋体"/>
                <w:color w:val="auto"/>
                <w:spacing w:val="-56"/>
                <w:kern w:val="2"/>
                <w:sz w:val="21"/>
                <w:szCs w:val="21"/>
                <w:highlight w:val="none"/>
              </w:rPr>
              <w:t xml:space="preserve"> </w:t>
            </w:r>
            <w:r>
              <w:rPr>
                <w:rFonts w:hint="eastAsia" w:ascii="宋体" w:hAnsi="宋体" w:eastAsia="宋体" w:cs="宋体"/>
                <w:color w:val="auto"/>
                <w:kern w:val="2"/>
                <w:sz w:val="21"/>
                <w:szCs w:val="21"/>
                <w:highlight w:val="none"/>
              </w:rPr>
              <w:t>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59" w:type="dxa"/>
            <w:vMerge w:val="continue"/>
            <w:vAlign w:val="center"/>
          </w:tcPr>
          <w:p>
            <w:pPr>
              <w:keepNext w:val="0"/>
              <w:keepLines w:val="0"/>
              <w:pageBreakBefore w:val="0"/>
              <w:widowControl w:val="0"/>
              <w:kinsoku/>
              <w:wordWrap/>
              <w:overflowPunct/>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eastAsia="zh-CN"/>
              </w:rPr>
            </w:pPr>
          </w:p>
        </w:tc>
        <w:tc>
          <w:tcPr>
            <w:tcW w:w="831" w:type="dxa"/>
            <w:vMerge w:val="continue"/>
            <w:vAlign w:val="center"/>
          </w:tcPr>
          <w:p>
            <w:pPr>
              <w:keepNext w:val="0"/>
              <w:keepLines w:val="0"/>
              <w:pageBreakBefore w:val="0"/>
              <w:widowControl w:val="0"/>
              <w:kinsoku/>
              <w:wordWrap/>
              <w:overflowPunct/>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eastAsia="zh-CN"/>
              </w:rPr>
            </w:pPr>
          </w:p>
        </w:tc>
        <w:tc>
          <w:tcPr>
            <w:tcW w:w="2916" w:type="dxa"/>
            <w:gridSpan w:val="2"/>
            <w:vAlign w:val="center"/>
          </w:tcPr>
          <w:p>
            <w:pPr>
              <w:pStyle w:val="36"/>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人员要求</w:t>
            </w:r>
          </w:p>
        </w:tc>
        <w:tc>
          <w:tcPr>
            <w:tcW w:w="5132" w:type="dxa"/>
            <w:vAlign w:val="center"/>
          </w:tcPr>
          <w:p>
            <w:pPr>
              <w:pStyle w:val="36"/>
              <w:keepNext w:val="0"/>
              <w:keepLines w:val="0"/>
              <w:pageBreakBefore w:val="0"/>
              <w:widowControl w:val="0"/>
              <w:kinsoku/>
              <w:wordWrap/>
              <w:overflowPunct/>
              <w:bidi w:val="0"/>
              <w:adjustRightInd w:val="0"/>
              <w:snapToGrid w:val="0"/>
              <w:spacing w:before="0" w:beforeAutospacing="0" w:after="0" w:afterAutospacing="0" w:line="240" w:lineRule="auto"/>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符合第二章“投标人须知”第</w:t>
            </w:r>
            <w:r>
              <w:rPr>
                <w:rFonts w:hint="eastAsia" w:ascii="宋体" w:hAnsi="宋体" w:eastAsia="宋体" w:cs="宋体"/>
                <w:color w:val="auto"/>
                <w:spacing w:val="-56"/>
                <w:kern w:val="2"/>
                <w:sz w:val="21"/>
                <w:szCs w:val="21"/>
                <w:highlight w:val="none"/>
              </w:rPr>
              <w:t xml:space="preserve"> </w:t>
            </w:r>
            <w:r>
              <w:rPr>
                <w:rFonts w:hint="eastAsia" w:ascii="宋体" w:hAnsi="宋体" w:eastAsia="宋体" w:cs="宋体"/>
                <w:color w:val="auto"/>
                <w:kern w:val="2"/>
                <w:sz w:val="21"/>
                <w:szCs w:val="21"/>
                <w:highlight w:val="none"/>
              </w:rPr>
              <w:t>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59" w:type="dxa"/>
            <w:vMerge w:val="continue"/>
            <w:vAlign w:val="center"/>
          </w:tcPr>
          <w:p>
            <w:pPr>
              <w:keepNext w:val="0"/>
              <w:keepLines w:val="0"/>
              <w:pageBreakBefore w:val="0"/>
              <w:widowControl w:val="0"/>
              <w:kinsoku/>
              <w:wordWrap/>
              <w:overflowPunct/>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eastAsia="zh-CN"/>
              </w:rPr>
            </w:pPr>
          </w:p>
        </w:tc>
        <w:tc>
          <w:tcPr>
            <w:tcW w:w="831" w:type="dxa"/>
            <w:vMerge w:val="continue"/>
            <w:vAlign w:val="center"/>
          </w:tcPr>
          <w:p>
            <w:pPr>
              <w:keepNext w:val="0"/>
              <w:keepLines w:val="0"/>
              <w:pageBreakBefore w:val="0"/>
              <w:widowControl w:val="0"/>
              <w:kinsoku/>
              <w:wordWrap/>
              <w:overflowPunct/>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eastAsia="zh-CN"/>
              </w:rPr>
            </w:pPr>
          </w:p>
        </w:tc>
        <w:tc>
          <w:tcPr>
            <w:tcW w:w="2916" w:type="dxa"/>
            <w:gridSpan w:val="2"/>
            <w:vAlign w:val="center"/>
          </w:tcPr>
          <w:p>
            <w:pPr>
              <w:pStyle w:val="36"/>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财务要求</w:t>
            </w:r>
          </w:p>
        </w:tc>
        <w:tc>
          <w:tcPr>
            <w:tcW w:w="5132" w:type="dxa"/>
            <w:vAlign w:val="center"/>
          </w:tcPr>
          <w:p>
            <w:pPr>
              <w:pStyle w:val="51"/>
              <w:keepNext w:val="0"/>
              <w:keepLines w:val="0"/>
              <w:pageBreakBefore w:val="0"/>
              <w:kinsoku/>
              <w:wordWrap/>
              <w:overflowPunct/>
              <w:bidi w:val="0"/>
              <w:adjustRightInd w:val="0"/>
              <w:snapToGrid w:val="0"/>
              <w:spacing w:line="240" w:lineRule="auto"/>
              <w:jc w:val="both"/>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eastAsia="zh-CN"/>
              </w:rPr>
              <w:t>符合第二章“投标人须知”第</w:t>
            </w:r>
            <w:r>
              <w:rPr>
                <w:rFonts w:hint="eastAsia" w:ascii="宋体" w:hAnsi="宋体" w:eastAsia="宋体" w:cs="宋体"/>
                <w:spacing w:val="-56"/>
                <w:sz w:val="21"/>
                <w:szCs w:val="21"/>
                <w:highlight w:val="none"/>
                <w:lang w:eastAsia="zh-CN"/>
              </w:rPr>
              <w:t xml:space="preserve"> </w:t>
            </w:r>
            <w:r>
              <w:rPr>
                <w:rFonts w:hint="eastAsia" w:ascii="宋体" w:hAnsi="宋体" w:eastAsia="宋体" w:cs="宋体"/>
                <w:sz w:val="21"/>
                <w:szCs w:val="21"/>
                <w:highlight w:val="none"/>
                <w:lang w:eastAsia="zh-CN"/>
              </w:rPr>
              <w:t>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59" w:type="dxa"/>
            <w:vMerge w:val="continue"/>
            <w:vAlign w:val="center"/>
          </w:tcPr>
          <w:p>
            <w:pPr>
              <w:keepNext w:val="0"/>
              <w:keepLines w:val="0"/>
              <w:pageBreakBefore w:val="0"/>
              <w:widowControl w:val="0"/>
              <w:kinsoku/>
              <w:wordWrap/>
              <w:overflowPunct/>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eastAsia="zh-CN"/>
              </w:rPr>
            </w:pPr>
          </w:p>
        </w:tc>
        <w:tc>
          <w:tcPr>
            <w:tcW w:w="831" w:type="dxa"/>
            <w:vMerge w:val="continue"/>
            <w:vAlign w:val="center"/>
          </w:tcPr>
          <w:p>
            <w:pPr>
              <w:keepNext w:val="0"/>
              <w:keepLines w:val="0"/>
              <w:pageBreakBefore w:val="0"/>
              <w:widowControl w:val="0"/>
              <w:kinsoku/>
              <w:wordWrap/>
              <w:overflowPunct/>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eastAsia="zh-CN"/>
              </w:rPr>
            </w:pPr>
          </w:p>
        </w:tc>
        <w:tc>
          <w:tcPr>
            <w:tcW w:w="2916" w:type="dxa"/>
            <w:gridSpan w:val="2"/>
            <w:vAlign w:val="center"/>
          </w:tcPr>
          <w:p>
            <w:pPr>
              <w:pStyle w:val="36"/>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业绩要求</w:t>
            </w:r>
          </w:p>
        </w:tc>
        <w:tc>
          <w:tcPr>
            <w:tcW w:w="5132" w:type="dxa"/>
            <w:vAlign w:val="center"/>
          </w:tcPr>
          <w:p>
            <w:pPr>
              <w:pStyle w:val="51"/>
              <w:keepNext w:val="0"/>
              <w:keepLines w:val="0"/>
              <w:pageBreakBefore w:val="0"/>
              <w:kinsoku/>
              <w:wordWrap/>
              <w:overflowPunct/>
              <w:bidi w:val="0"/>
              <w:adjustRightInd w:val="0"/>
              <w:snapToGrid w:val="0"/>
              <w:spacing w:line="240" w:lineRule="auto"/>
              <w:jc w:val="both"/>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eastAsia="zh-CN"/>
              </w:rPr>
              <w:t>符合第二章“投标人须知”第</w:t>
            </w:r>
            <w:r>
              <w:rPr>
                <w:rFonts w:hint="eastAsia" w:ascii="宋体" w:hAnsi="宋体" w:eastAsia="宋体" w:cs="宋体"/>
                <w:spacing w:val="-56"/>
                <w:sz w:val="21"/>
                <w:szCs w:val="21"/>
                <w:highlight w:val="none"/>
                <w:lang w:eastAsia="zh-CN"/>
              </w:rPr>
              <w:t xml:space="preserve"> </w:t>
            </w:r>
            <w:r>
              <w:rPr>
                <w:rFonts w:hint="eastAsia" w:ascii="宋体" w:hAnsi="宋体" w:eastAsia="宋体" w:cs="宋体"/>
                <w:sz w:val="21"/>
                <w:szCs w:val="21"/>
                <w:highlight w:val="none"/>
                <w:lang w:eastAsia="zh-CN"/>
              </w:rPr>
              <w:t>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59" w:type="dxa"/>
            <w:vMerge w:val="continue"/>
            <w:vAlign w:val="center"/>
          </w:tcPr>
          <w:p>
            <w:pPr>
              <w:keepNext w:val="0"/>
              <w:keepLines w:val="0"/>
              <w:pageBreakBefore w:val="0"/>
              <w:widowControl w:val="0"/>
              <w:kinsoku/>
              <w:wordWrap/>
              <w:overflowPunct/>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eastAsia="zh-CN"/>
              </w:rPr>
            </w:pPr>
          </w:p>
        </w:tc>
        <w:tc>
          <w:tcPr>
            <w:tcW w:w="831" w:type="dxa"/>
            <w:vMerge w:val="continue"/>
            <w:vAlign w:val="center"/>
          </w:tcPr>
          <w:p>
            <w:pPr>
              <w:keepNext w:val="0"/>
              <w:keepLines w:val="0"/>
              <w:pageBreakBefore w:val="0"/>
              <w:widowControl w:val="0"/>
              <w:kinsoku/>
              <w:wordWrap/>
              <w:overflowPunct/>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eastAsia="zh-CN"/>
              </w:rPr>
            </w:pPr>
          </w:p>
        </w:tc>
        <w:tc>
          <w:tcPr>
            <w:tcW w:w="2916" w:type="dxa"/>
            <w:gridSpan w:val="2"/>
            <w:vAlign w:val="center"/>
          </w:tcPr>
          <w:p>
            <w:pPr>
              <w:pStyle w:val="36"/>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信誉要求</w:t>
            </w:r>
          </w:p>
        </w:tc>
        <w:tc>
          <w:tcPr>
            <w:tcW w:w="5132" w:type="dxa"/>
            <w:vAlign w:val="center"/>
          </w:tcPr>
          <w:p>
            <w:pPr>
              <w:pStyle w:val="51"/>
              <w:keepNext w:val="0"/>
              <w:keepLines w:val="0"/>
              <w:pageBreakBefore w:val="0"/>
              <w:kinsoku/>
              <w:wordWrap/>
              <w:overflowPunct/>
              <w:bidi w:val="0"/>
              <w:adjustRightInd w:val="0"/>
              <w:snapToGrid w:val="0"/>
              <w:spacing w:line="240" w:lineRule="auto"/>
              <w:jc w:val="both"/>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eastAsia="zh-CN"/>
              </w:rPr>
              <w:t>符合第二章“投标人须知”第</w:t>
            </w:r>
            <w:r>
              <w:rPr>
                <w:rFonts w:hint="eastAsia" w:ascii="宋体" w:hAnsi="宋体" w:eastAsia="宋体" w:cs="宋体"/>
                <w:spacing w:val="-56"/>
                <w:sz w:val="21"/>
                <w:szCs w:val="21"/>
                <w:highlight w:val="none"/>
                <w:lang w:eastAsia="zh-CN"/>
              </w:rPr>
              <w:t xml:space="preserve"> </w:t>
            </w:r>
            <w:r>
              <w:rPr>
                <w:rFonts w:hint="eastAsia" w:ascii="宋体" w:hAnsi="宋体" w:eastAsia="宋体" w:cs="宋体"/>
                <w:sz w:val="21"/>
                <w:szCs w:val="21"/>
                <w:highlight w:val="none"/>
                <w:lang w:eastAsia="zh-CN"/>
              </w:rPr>
              <w:t>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59" w:type="dxa"/>
            <w:vMerge w:val="continue"/>
            <w:vAlign w:val="center"/>
          </w:tcPr>
          <w:p>
            <w:pPr>
              <w:keepNext w:val="0"/>
              <w:keepLines w:val="0"/>
              <w:pageBreakBefore w:val="0"/>
              <w:widowControl w:val="0"/>
              <w:kinsoku/>
              <w:wordWrap/>
              <w:overflowPunct/>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eastAsia="zh-CN"/>
              </w:rPr>
            </w:pPr>
          </w:p>
        </w:tc>
        <w:tc>
          <w:tcPr>
            <w:tcW w:w="831" w:type="dxa"/>
            <w:vMerge w:val="continue"/>
            <w:vAlign w:val="center"/>
          </w:tcPr>
          <w:p>
            <w:pPr>
              <w:keepNext w:val="0"/>
              <w:keepLines w:val="0"/>
              <w:pageBreakBefore w:val="0"/>
              <w:widowControl w:val="0"/>
              <w:kinsoku/>
              <w:wordWrap/>
              <w:overflowPunct/>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eastAsia="zh-CN"/>
              </w:rPr>
            </w:pPr>
          </w:p>
        </w:tc>
        <w:tc>
          <w:tcPr>
            <w:tcW w:w="2916" w:type="dxa"/>
            <w:gridSpan w:val="2"/>
            <w:vAlign w:val="center"/>
          </w:tcPr>
          <w:p>
            <w:pPr>
              <w:pStyle w:val="36"/>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其他要求</w:t>
            </w:r>
          </w:p>
        </w:tc>
        <w:tc>
          <w:tcPr>
            <w:tcW w:w="5132" w:type="dxa"/>
            <w:vAlign w:val="center"/>
          </w:tcPr>
          <w:p>
            <w:pPr>
              <w:pStyle w:val="36"/>
              <w:keepNext w:val="0"/>
              <w:keepLines w:val="0"/>
              <w:pageBreakBefore w:val="0"/>
              <w:widowControl w:val="0"/>
              <w:kinsoku/>
              <w:wordWrap/>
              <w:overflowPunct/>
              <w:bidi w:val="0"/>
              <w:adjustRightInd w:val="0"/>
              <w:snapToGrid w:val="0"/>
              <w:spacing w:before="0" w:beforeAutospacing="0" w:after="0" w:afterAutospacing="0" w:line="240" w:lineRule="auto"/>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符合第二章“投标人须知”第</w:t>
            </w:r>
            <w:r>
              <w:rPr>
                <w:rFonts w:hint="eastAsia" w:ascii="宋体" w:hAnsi="宋体" w:eastAsia="宋体" w:cs="宋体"/>
                <w:color w:val="auto"/>
                <w:spacing w:val="-56"/>
                <w:kern w:val="2"/>
                <w:sz w:val="21"/>
                <w:szCs w:val="21"/>
                <w:highlight w:val="none"/>
              </w:rPr>
              <w:t xml:space="preserve"> </w:t>
            </w:r>
            <w:r>
              <w:rPr>
                <w:rFonts w:hint="eastAsia" w:ascii="宋体" w:hAnsi="宋体" w:eastAsia="宋体" w:cs="宋体"/>
                <w:color w:val="auto"/>
                <w:kern w:val="2"/>
                <w:sz w:val="21"/>
                <w:szCs w:val="21"/>
                <w:highlight w:val="none"/>
              </w:rPr>
              <w:t>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59" w:type="dxa"/>
            <w:vMerge w:val="continue"/>
            <w:vAlign w:val="center"/>
          </w:tcPr>
          <w:p>
            <w:pPr>
              <w:keepNext w:val="0"/>
              <w:keepLines w:val="0"/>
              <w:pageBreakBefore w:val="0"/>
              <w:widowControl w:val="0"/>
              <w:kinsoku/>
              <w:wordWrap/>
              <w:overflowPunct/>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eastAsia="zh-CN"/>
              </w:rPr>
            </w:pPr>
          </w:p>
        </w:tc>
        <w:tc>
          <w:tcPr>
            <w:tcW w:w="831" w:type="dxa"/>
            <w:vMerge w:val="continue"/>
            <w:vAlign w:val="center"/>
          </w:tcPr>
          <w:p>
            <w:pPr>
              <w:keepNext w:val="0"/>
              <w:keepLines w:val="0"/>
              <w:pageBreakBefore w:val="0"/>
              <w:widowControl w:val="0"/>
              <w:kinsoku/>
              <w:wordWrap/>
              <w:overflowPunct/>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eastAsia="zh-CN"/>
              </w:rPr>
            </w:pPr>
          </w:p>
        </w:tc>
        <w:tc>
          <w:tcPr>
            <w:tcW w:w="2916" w:type="dxa"/>
            <w:gridSpan w:val="2"/>
            <w:vAlign w:val="center"/>
          </w:tcPr>
          <w:p>
            <w:pPr>
              <w:pStyle w:val="36"/>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联合体投标人</w:t>
            </w:r>
          </w:p>
        </w:tc>
        <w:tc>
          <w:tcPr>
            <w:tcW w:w="5132" w:type="dxa"/>
            <w:vAlign w:val="center"/>
          </w:tcPr>
          <w:p>
            <w:pPr>
              <w:pStyle w:val="36"/>
              <w:keepNext w:val="0"/>
              <w:keepLines w:val="0"/>
              <w:pageBreakBefore w:val="0"/>
              <w:widowControl w:val="0"/>
              <w:kinsoku/>
              <w:wordWrap/>
              <w:overflowPunct/>
              <w:bidi w:val="0"/>
              <w:adjustRightInd w:val="0"/>
              <w:snapToGrid w:val="0"/>
              <w:spacing w:before="0" w:beforeAutospacing="0" w:after="0" w:afterAutospacing="0" w:line="240" w:lineRule="auto"/>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sz w:val="21"/>
                <w:szCs w:val="21"/>
                <w:highlight w:val="none"/>
                <w:lang w:eastAsia="zh-CN"/>
              </w:rPr>
              <w:t>符合第二章“投标人须知”第</w:t>
            </w:r>
            <w:r>
              <w:rPr>
                <w:rFonts w:hint="eastAsia" w:ascii="宋体" w:hAnsi="宋体" w:eastAsia="宋体" w:cs="宋体"/>
                <w:spacing w:val="-56"/>
                <w:sz w:val="21"/>
                <w:szCs w:val="21"/>
                <w:highlight w:val="none"/>
                <w:lang w:eastAsia="zh-CN"/>
              </w:rPr>
              <w:t xml:space="preserve"> </w:t>
            </w:r>
            <w:r>
              <w:rPr>
                <w:rFonts w:hint="eastAsia" w:ascii="宋体" w:hAnsi="宋体" w:eastAsia="宋体" w:cs="宋体"/>
                <w:sz w:val="21"/>
                <w:szCs w:val="21"/>
                <w:highlight w:val="none"/>
                <w:lang w:eastAsia="zh-CN"/>
              </w:rPr>
              <w:t>1.4.2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59" w:type="dxa"/>
            <w:vMerge w:val="continue"/>
            <w:vAlign w:val="center"/>
          </w:tcPr>
          <w:p>
            <w:pPr>
              <w:keepNext w:val="0"/>
              <w:keepLines w:val="0"/>
              <w:pageBreakBefore w:val="0"/>
              <w:widowControl w:val="0"/>
              <w:kinsoku/>
              <w:wordWrap/>
              <w:overflowPunct/>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eastAsia="zh-CN"/>
              </w:rPr>
            </w:pPr>
          </w:p>
        </w:tc>
        <w:tc>
          <w:tcPr>
            <w:tcW w:w="831" w:type="dxa"/>
            <w:vMerge w:val="continue"/>
            <w:vAlign w:val="center"/>
          </w:tcPr>
          <w:p>
            <w:pPr>
              <w:keepNext w:val="0"/>
              <w:keepLines w:val="0"/>
              <w:pageBreakBefore w:val="0"/>
              <w:widowControl w:val="0"/>
              <w:kinsoku/>
              <w:wordWrap/>
              <w:overflowPunct/>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eastAsia="zh-CN"/>
              </w:rPr>
            </w:pPr>
          </w:p>
        </w:tc>
        <w:tc>
          <w:tcPr>
            <w:tcW w:w="2916" w:type="dxa"/>
            <w:gridSpan w:val="2"/>
            <w:vAlign w:val="center"/>
          </w:tcPr>
          <w:p>
            <w:pPr>
              <w:pStyle w:val="36"/>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不存在禁止投标的情形</w:t>
            </w:r>
          </w:p>
        </w:tc>
        <w:tc>
          <w:tcPr>
            <w:tcW w:w="5132" w:type="dxa"/>
            <w:vAlign w:val="center"/>
          </w:tcPr>
          <w:p>
            <w:pPr>
              <w:pStyle w:val="36"/>
              <w:keepNext w:val="0"/>
              <w:keepLines w:val="0"/>
              <w:pageBreakBefore w:val="0"/>
              <w:widowControl w:val="0"/>
              <w:kinsoku/>
              <w:wordWrap/>
              <w:overflowPunct/>
              <w:bidi w:val="0"/>
              <w:adjustRightInd w:val="0"/>
              <w:snapToGrid w:val="0"/>
              <w:spacing w:before="0" w:beforeAutospacing="0" w:after="0" w:afterAutospacing="0" w:line="240" w:lineRule="auto"/>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不存在第二章“投标人须知”第</w:t>
            </w:r>
            <w:r>
              <w:rPr>
                <w:rFonts w:hint="eastAsia" w:ascii="宋体" w:hAnsi="宋体" w:eastAsia="宋体" w:cs="宋体"/>
                <w:color w:val="auto"/>
                <w:spacing w:val="-83"/>
                <w:kern w:val="2"/>
                <w:sz w:val="21"/>
                <w:szCs w:val="21"/>
                <w:highlight w:val="none"/>
              </w:rPr>
              <w:t xml:space="preserve"> </w:t>
            </w:r>
            <w:r>
              <w:rPr>
                <w:rFonts w:hint="eastAsia" w:ascii="宋体" w:hAnsi="宋体" w:eastAsia="宋体" w:cs="宋体"/>
                <w:color w:val="auto"/>
                <w:kern w:val="2"/>
                <w:sz w:val="21"/>
                <w:szCs w:val="21"/>
                <w:highlight w:val="none"/>
              </w:rPr>
              <w:t>1.4.3 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59" w:type="dxa"/>
            <w:vMerge w:val="restart"/>
            <w:vAlign w:val="center"/>
          </w:tcPr>
          <w:p>
            <w:pPr>
              <w:pStyle w:val="36"/>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2.1.3</w:t>
            </w:r>
          </w:p>
        </w:tc>
        <w:tc>
          <w:tcPr>
            <w:tcW w:w="831" w:type="dxa"/>
            <w:vMerge w:val="restart"/>
            <w:vAlign w:val="center"/>
          </w:tcPr>
          <w:p>
            <w:pPr>
              <w:pStyle w:val="36"/>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响应性</w:t>
            </w:r>
          </w:p>
          <w:p>
            <w:pPr>
              <w:pStyle w:val="36"/>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评审</w:t>
            </w:r>
          </w:p>
          <w:p>
            <w:pPr>
              <w:pStyle w:val="36"/>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标准</w:t>
            </w:r>
          </w:p>
        </w:tc>
        <w:tc>
          <w:tcPr>
            <w:tcW w:w="2916" w:type="dxa"/>
            <w:gridSpan w:val="2"/>
            <w:vAlign w:val="center"/>
          </w:tcPr>
          <w:p>
            <w:pPr>
              <w:pStyle w:val="36"/>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投标报价</w:t>
            </w:r>
          </w:p>
        </w:tc>
        <w:tc>
          <w:tcPr>
            <w:tcW w:w="5132" w:type="dxa"/>
            <w:vAlign w:val="center"/>
          </w:tcPr>
          <w:p>
            <w:pPr>
              <w:pStyle w:val="36"/>
              <w:keepNext w:val="0"/>
              <w:keepLines w:val="0"/>
              <w:pageBreakBefore w:val="0"/>
              <w:widowControl w:val="0"/>
              <w:kinsoku/>
              <w:wordWrap/>
              <w:overflowPunct/>
              <w:bidi w:val="0"/>
              <w:adjustRightInd w:val="0"/>
              <w:snapToGrid w:val="0"/>
              <w:spacing w:before="0" w:beforeAutospacing="0" w:after="0" w:afterAutospacing="0" w:line="240" w:lineRule="auto"/>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符合第二章“投标人须知”第</w:t>
            </w:r>
            <w:r>
              <w:rPr>
                <w:rFonts w:hint="eastAsia" w:ascii="宋体" w:hAnsi="宋体" w:eastAsia="宋体" w:cs="宋体"/>
                <w:color w:val="auto"/>
                <w:spacing w:val="-57"/>
                <w:kern w:val="2"/>
                <w:sz w:val="21"/>
                <w:szCs w:val="21"/>
                <w:highlight w:val="none"/>
              </w:rPr>
              <w:t xml:space="preserve"> </w:t>
            </w:r>
            <w:r>
              <w:rPr>
                <w:rFonts w:hint="eastAsia" w:ascii="宋体" w:hAnsi="宋体" w:eastAsia="宋体" w:cs="宋体"/>
                <w:color w:val="auto"/>
                <w:kern w:val="2"/>
                <w:sz w:val="21"/>
                <w:szCs w:val="21"/>
                <w:highlight w:val="none"/>
              </w:rPr>
              <w:t>3.2 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59" w:type="dxa"/>
            <w:vMerge w:val="continue"/>
            <w:vAlign w:val="center"/>
          </w:tcPr>
          <w:p>
            <w:pPr>
              <w:keepNext w:val="0"/>
              <w:keepLines w:val="0"/>
              <w:pageBreakBefore w:val="0"/>
              <w:widowControl w:val="0"/>
              <w:kinsoku/>
              <w:wordWrap/>
              <w:overflowPunct/>
              <w:bidi w:val="0"/>
              <w:adjustRightInd w:val="0"/>
              <w:snapToGrid w:val="0"/>
              <w:spacing w:line="240" w:lineRule="auto"/>
              <w:textAlignment w:val="auto"/>
              <w:rPr>
                <w:rFonts w:hint="eastAsia" w:ascii="宋体" w:hAnsi="宋体" w:eastAsia="宋体" w:cs="宋体"/>
                <w:color w:val="auto"/>
                <w:kern w:val="2"/>
                <w:sz w:val="21"/>
                <w:szCs w:val="21"/>
                <w:highlight w:val="none"/>
                <w:lang w:eastAsia="zh-CN"/>
              </w:rPr>
            </w:pPr>
          </w:p>
        </w:tc>
        <w:tc>
          <w:tcPr>
            <w:tcW w:w="831" w:type="dxa"/>
            <w:vMerge w:val="continue"/>
            <w:vAlign w:val="center"/>
          </w:tcPr>
          <w:p>
            <w:pPr>
              <w:keepNext w:val="0"/>
              <w:keepLines w:val="0"/>
              <w:pageBreakBefore w:val="0"/>
              <w:widowControl w:val="0"/>
              <w:kinsoku/>
              <w:wordWrap/>
              <w:overflowPunct/>
              <w:bidi w:val="0"/>
              <w:adjustRightInd w:val="0"/>
              <w:snapToGrid w:val="0"/>
              <w:spacing w:line="240" w:lineRule="auto"/>
              <w:textAlignment w:val="auto"/>
              <w:rPr>
                <w:rFonts w:hint="eastAsia" w:ascii="宋体" w:hAnsi="宋体" w:eastAsia="宋体" w:cs="宋体"/>
                <w:color w:val="auto"/>
                <w:kern w:val="2"/>
                <w:sz w:val="21"/>
                <w:szCs w:val="21"/>
                <w:highlight w:val="none"/>
                <w:lang w:eastAsia="zh-CN"/>
              </w:rPr>
            </w:pPr>
          </w:p>
        </w:tc>
        <w:tc>
          <w:tcPr>
            <w:tcW w:w="2916" w:type="dxa"/>
            <w:gridSpan w:val="2"/>
            <w:vAlign w:val="center"/>
          </w:tcPr>
          <w:p>
            <w:pPr>
              <w:pStyle w:val="36"/>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投标</w:t>
            </w:r>
            <w:r>
              <w:rPr>
                <w:rFonts w:hint="eastAsia" w:ascii="宋体" w:hAnsi="宋体" w:eastAsia="宋体" w:cs="宋体"/>
                <w:color w:val="auto"/>
                <w:kern w:val="2"/>
                <w:sz w:val="21"/>
                <w:szCs w:val="21"/>
                <w:highlight w:val="none"/>
                <w:lang w:eastAsia="zh-CN"/>
              </w:rPr>
              <w:t>内容</w:t>
            </w:r>
          </w:p>
        </w:tc>
        <w:tc>
          <w:tcPr>
            <w:tcW w:w="5132" w:type="dxa"/>
            <w:vAlign w:val="center"/>
          </w:tcPr>
          <w:p>
            <w:pPr>
              <w:pStyle w:val="36"/>
              <w:keepNext w:val="0"/>
              <w:keepLines w:val="0"/>
              <w:pageBreakBefore w:val="0"/>
              <w:widowControl w:val="0"/>
              <w:kinsoku/>
              <w:wordWrap/>
              <w:overflowPunct/>
              <w:bidi w:val="0"/>
              <w:adjustRightInd w:val="0"/>
              <w:snapToGrid w:val="0"/>
              <w:spacing w:before="0" w:beforeAutospacing="0" w:after="0" w:afterAutospacing="0" w:line="240" w:lineRule="auto"/>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符合第二章“投标人须知”第</w:t>
            </w:r>
            <w:r>
              <w:rPr>
                <w:rFonts w:hint="eastAsia" w:ascii="宋体" w:hAnsi="宋体" w:eastAsia="宋体" w:cs="宋体"/>
                <w:color w:val="auto"/>
                <w:spacing w:val="-56"/>
                <w:kern w:val="2"/>
                <w:sz w:val="21"/>
                <w:szCs w:val="21"/>
                <w:highlight w:val="none"/>
              </w:rPr>
              <w:t xml:space="preserve"> </w:t>
            </w:r>
            <w:r>
              <w:rPr>
                <w:rFonts w:hint="eastAsia" w:ascii="宋体" w:hAnsi="宋体" w:eastAsia="宋体" w:cs="宋体"/>
                <w:color w:val="auto"/>
                <w:kern w:val="2"/>
                <w:sz w:val="21"/>
                <w:szCs w:val="21"/>
                <w:highlight w:val="none"/>
              </w:rPr>
              <w:t>1.3.1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59" w:type="dxa"/>
            <w:vMerge w:val="continue"/>
            <w:vAlign w:val="center"/>
          </w:tcPr>
          <w:p>
            <w:pPr>
              <w:keepNext w:val="0"/>
              <w:keepLines w:val="0"/>
              <w:pageBreakBefore w:val="0"/>
              <w:widowControl w:val="0"/>
              <w:kinsoku/>
              <w:wordWrap/>
              <w:overflowPunct/>
              <w:bidi w:val="0"/>
              <w:adjustRightInd w:val="0"/>
              <w:snapToGrid w:val="0"/>
              <w:spacing w:line="240" w:lineRule="auto"/>
              <w:textAlignment w:val="auto"/>
              <w:rPr>
                <w:rFonts w:hint="eastAsia" w:ascii="宋体" w:hAnsi="宋体" w:eastAsia="宋体" w:cs="宋体"/>
                <w:color w:val="auto"/>
                <w:kern w:val="2"/>
                <w:sz w:val="21"/>
                <w:szCs w:val="21"/>
                <w:highlight w:val="none"/>
                <w:lang w:eastAsia="zh-CN"/>
              </w:rPr>
            </w:pPr>
          </w:p>
        </w:tc>
        <w:tc>
          <w:tcPr>
            <w:tcW w:w="831" w:type="dxa"/>
            <w:vMerge w:val="continue"/>
            <w:vAlign w:val="center"/>
          </w:tcPr>
          <w:p>
            <w:pPr>
              <w:keepNext w:val="0"/>
              <w:keepLines w:val="0"/>
              <w:pageBreakBefore w:val="0"/>
              <w:widowControl w:val="0"/>
              <w:kinsoku/>
              <w:wordWrap/>
              <w:overflowPunct/>
              <w:bidi w:val="0"/>
              <w:adjustRightInd w:val="0"/>
              <w:snapToGrid w:val="0"/>
              <w:spacing w:line="240" w:lineRule="auto"/>
              <w:textAlignment w:val="auto"/>
              <w:rPr>
                <w:rFonts w:hint="eastAsia" w:ascii="宋体" w:hAnsi="宋体" w:eastAsia="宋体" w:cs="宋体"/>
                <w:color w:val="auto"/>
                <w:kern w:val="2"/>
                <w:sz w:val="21"/>
                <w:szCs w:val="21"/>
                <w:highlight w:val="none"/>
                <w:lang w:eastAsia="zh-CN"/>
              </w:rPr>
            </w:pPr>
          </w:p>
        </w:tc>
        <w:tc>
          <w:tcPr>
            <w:tcW w:w="2916" w:type="dxa"/>
            <w:gridSpan w:val="2"/>
            <w:vAlign w:val="center"/>
          </w:tcPr>
          <w:p>
            <w:pPr>
              <w:pStyle w:val="36"/>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lang w:eastAsia="zh-CN"/>
              </w:rPr>
            </w:pPr>
            <w:r>
              <w:rPr>
                <w:rFonts w:hint="eastAsia" w:cs="宋体"/>
                <w:color w:val="auto"/>
                <w:kern w:val="2"/>
                <w:sz w:val="21"/>
                <w:szCs w:val="21"/>
                <w:highlight w:val="none"/>
                <w:lang w:eastAsia="zh-CN"/>
              </w:rPr>
              <w:t>履约期限</w:t>
            </w:r>
          </w:p>
        </w:tc>
        <w:tc>
          <w:tcPr>
            <w:tcW w:w="5132" w:type="dxa"/>
            <w:vAlign w:val="center"/>
          </w:tcPr>
          <w:p>
            <w:pPr>
              <w:pStyle w:val="36"/>
              <w:keepNext w:val="0"/>
              <w:keepLines w:val="0"/>
              <w:pageBreakBefore w:val="0"/>
              <w:widowControl w:val="0"/>
              <w:kinsoku/>
              <w:wordWrap/>
              <w:overflowPunct/>
              <w:bidi w:val="0"/>
              <w:adjustRightInd w:val="0"/>
              <w:snapToGrid w:val="0"/>
              <w:spacing w:before="0" w:beforeAutospacing="0" w:after="0" w:afterAutospacing="0" w:line="240" w:lineRule="auto"/>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符合第二章“投标人须知”第</w:t>
            </w:r>
            <w:r>
              <w:rPr>
                <w:rFonts w:hint="eastAsia" w:ascii="宋体" w:hAnsi="宋体" w:eastAsia="宋体" w:cs="宋体"/>
                <w:color w:val="auto"/>
                <w:spacing w:val="-56"/>
                <w:kern w:val="2"/>
                <w:sz w:val="21"/>
                <w:szCs w:val="21"/>
                <w:highlight w:val="none"/>
              </w:rPr>
              <w:t xml:space="preserve"> </w:t>
            </w:r>
            <w:r>
              <w:rPr>
                <w:rFonts w:hint="eastAsia" w:ascii="宋体" w:hAnsi="宋体" w:eastAsia="宋体" w:cs="宋体"/>
                <w:color w:val="auto"/>
                <w:kern w:val="2"/>
                <w:sz w:val="21"/>
                <w:szCs w:val="21"/>
                <w:highlight w:val="none"/>
              </w:rPr>
              <w:t>1.3.2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59" w:type="dxa"/>
            <w:vMerge w:val="continue"/>
            <w:vAlign w:val="center"/>
          </w:tcPr>
          <w:p>
            <w:pPr>
              <w:keepNext w:val="0"/>
              <w:keepLines w:val="0"/>
              <w:pageBreakBefore w:val="0"/>
              <w:widowControl w:val="0"/>
              <w:kinsoku/>
              <w:wordWrap/>
              <w:overflowPunct/>
              <w:bidi w:val="0"/>
              <w:adjustRightInd w:val="0"/>
              <w:snapToGrid w:val="0"/>
              <w:spacing w:line="240" w:lineRule="auto"/>
              <w:textAlignment w:val="auto"/>
              <w:rPr>
                <w:rFonts w:hint="eastAsia" w:ascii="宋体" w:hAnsi="宋体" w:eastAsia="宋体" w:cs="宋体"/>
                <w:color w:val="auto"/>
                <w:kern w:val="2"/>
                <w:sz w:val="21"/>
                <w:szCs w:val="21"/>
                <w:highlight w:val="none"/>
                <w:lang w:eastAsia="zh-CN"/>
              </w:rPr>
            </w:pPr>
          </w:p>
        </w:tc>
        <w:tc>
          <w:tcPr>
            <w:tcW w:w="831" w:type="dxa"/>
            <w:vMerge w:val="continue"/>
            <w:vAlign w:val="center"/>
          </w:tcPr>
          <w:p>
            <w:pPr>
              <w:keepNext w:val="0"/>
              <w:keepLines w:val="0"/>
              <w:pageBreakBefore w:val="0"/>
              <w:widowControl w:val="0"/>
              <w:kinsoku/>
              <w:wordWrap/>
              <w:overflowPunct/>
              <w:bidi w:val="0"/>
              <w:adjustRightInd w:val="0"/>
              <w:snapToGrid w:val="0"/>
              <w:spacing w:line="240" w:lineRule="auto"/>
              <w:textAlignment w:val="auto"/>
              <w:rPr>
                <w:rFonts w:hint="eastAsia" w:ascii="宋体" w:hAnsi="宋体" w:eastAsia="宋体" w:cs="宋体"/>
                <w:color w:val="auto"/>
                <w:kern w:val="2"/>
                <w:sz w:val="21"/>
                <w:szCs w:val="21"/>
                <w:highlight w:val="none"/>
                <w:lang w:eastAsia="zh-CN"/>
              </w:rPr>
            </w:pPr>
          </w:p>
        </w:tc>
        <w:tc>
          <w:tcPr>
            <w:tcW w:w="2916" w:type="dxa"/>
            <w:gridSpan w:val="2"/>
            <w:vAlign w:val="center"/>
          </w:tcPr>
          <w:p>
            <w:pPr>
              <w:pStyle w:val="36"/>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投标有效期</w:t>
            </w:r>
          </w:p>
        </w:tc>
        <w:tc>
          <w:tcPr>
            <w:tcW w:w="5132" w:type="dxa"/>
            <w:vAlign w:val="center"/>
          </w:tcPr>
          <w:p>
            <w:pPr>
              <w:pStyle w:val="36"/>
              <w:keepNext w:val="0"/>
              <w:keepLines w:val="0"/>
              <w:pageBreakBefore w:val="0"/>
              <w:widowControl w:val="0"/>
              <w:kinsoku/>
              <w:wordWrap/>
              <w:overflowPunct/>
              <w:bidi w:val="0"/>
              <w:adjustRightInd w:val="0"/>
              <w:snapToGrid w:val="0"/>
              <w:spacing w:before="0" w:beforeAutospacing="0" w:after="0" w:afterAutospacing="0" w:line="240" w:lineRule="auto"/>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符合第二章“投标人须知”第</w:t>
            </w:r>
            <w:r>
              <w:rPr>
                <w:rFonts w:hint="eastAsia" w:ascii="宋体" w:hAnsi="宋体" w:eastAsia="宋体" w:cs="宋体"/>
                <w:color w:val="auto"/>
                <w:spacing w:val="-56"/>
                <w:kern w:val="2"/>
                <w:sz w:val="21"/>
                <w:szCs w:val="21"/>
                <w:highlight w:val="none"/>
              </w:rPr>
              <w:t xml:space="preserve"> </w:t>
            </w:r>
            <w:r>
              <w:rPr>
                <w:rFonts w:hint="eastAsia" w:ascii="宋体" w:hAnsi="宋体" w:eastAsia="宋体" w:cs="宋体"/>
                <w:color w:val="auto"/>
                <w:kern w:val="2"/>
                <w:sz w:val="21"/>
                <w:szCs w:val="21"/>
                <w:highlight w:val="none"/>
              </w:rPr>
              <w:t>3.3.1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59" w:type="dxa"/>
            <w:vMerge w:val="continue"/>
            <w:vAlign w:val="center"/>
          </w:tcPr>
          <w:p>
            <w:pPr>
              <w:keepNext w:val="0"/>
              <w:keepLines w:val="0"/>
              <w:pageBreakBefore w:val="0"/>
              <w:widowControl w:val="0"/>
              <w:kinsoku/>
              <w:wordWrap/>
              <w:overflowPunct/>
              <w:bidi w:val="0"/>
              <w:adjustRightInd w:val="0"/>
              <w:snapToGrid w:val="0"/>
              <w:spacing w:line="240" w:lineRule="auto"/>
              <w:textAlignment w:val="auto"/>
              <w:rPr>
                <w:rFonts w:hint="eastAsia" w:ascii="宋体" w:hAnsi="宋体" w:eastAsia="宋体" w:cs="宋体"/>
                <w:color w:val="auto"/>
                <w:kern w:val="2"/>
                <w:sz w:val="21"/>
                <w:szCs w:val="21"/>
                <w:highlight w:val="none"/>
                <w:lang w:eastAsia="zh-CN"/>
              </w:rPr>
            </w:pPr>
          </w:p>
        </w:tc>
        <w:tc>
          <w:tcPr>
            <w:tcW w:w="831" w:type="dxa"/>
            <w:vMerge w:val="continue"/>
            <w:vAlign w:val="center"/>
          </w:tcPr>
          <w:p>
            <w:pPr>
              <w:keepNext w:val="0"/>
              <w:keepLines w:val="0"/>
              <w:pageBreakBefore w:val="0"/>
              <w:widowControl w:val="0"/>
              <w:kinsoku/>
              <w:wordWrap/>
              <w:overflowPunct/>
              <w:bidi w:val="0"/>
              <w:adjustRightInd w:val="0"/>
              <w:snapToGrid w:val="0"/>
              <w:spacing w:line="240" w:lineRule="auto"/>
              <w:textAlignment w:val="auto"/>
              <w:rPr>
                <w:rFonts w:hint="eastAsia" w:ascii="宋体" w:hAnsi="宋体" w:eastAsia="宋体" w:cs="宋体"/>
                <w:color w:val="auto"/>
                <w:kern w:val="2"/>
                <w:sz w:val="21"/>
                <w:szCs w:val="21"/>
                <w:highlight w:val="none"/>
                <w:lang w:eastAsia="zh-CN"/>
              </w:rPr>
            </w:pPr>
          </w:p>
        </w:tc>
        <w:tc>
          <w:tcPr>
            <w:tcW w:w="2916" w:type="dxa"/>
            <w:gridSpan w:val="2"/>
            <w:vAlign w:val="center"/>
          </w:tcPr>
          <w:p>
            <w:pPr>
              <w:pStyle w:val="36"/>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投标保证金</w:t>
            </w:r>
          </w:p>
        </w:tc>
        <w:tc>
          <w:tcPr>
            <w:tcW w:w="5132" w:type="dxa"/>
            <w:vAlign w:val="center"/>
          </w:tcPr>
          <w:p>
            <w:pPr>
              <w:pStyle w:val="36"/>
              <w:keepNext w:val="0"/>
              <w:keepLines w:val="0"/>
              <w:pageBreakBefore w:val="0"/>
              <w:widowControl w:val="0"/>
              <w:kinsoku/>
              <w:wordWrap/>
              <w:overflowPunct/>
              <w:bidi w:val="0"/>
              <w:adjustRightInd w:val="0"/>
              <w:snapToGrid w:val="0"/>
              <w:spacing w:before="0" w:beforeAutospacing="0" w:after="0" w:afterAutospacing="0" w:line="240" w:lineRule="auto"/>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符合第二章“投标人须知”第</w:t>
            </w:r>
            <w:r>
              <w:rPr>
                <w:rFonts w:hint="eastAsia" w:ascii="宋体" w:hAnsi="宋体" w:eastAsia="宋体" w:cs="宋体"/>
                <w:color w:val="auto"/>
                <w:spacing w:val="-55"/>
                <w:kern w:val="2"/>
                <w:sz w:val="21"/>
                <w:szCs w:val="21"/>
                <w:highlight w:val="none"/>
              </w:rPr>
              <w:t xml:space="preserve"> </w:t>
            </w:r>
            <w:r>
              <w:rPr>
                <w:rFonts w:hint="eastAsia" w:ascii="宋体" w:hAnsi="宋体" w:eastAsia="宋体" w:cs="宋体"/>
                <w:color w:val="auto"/>
                <w:kern w:val="2"/>
                <w:sz w:val="21"/>
                <w:szCs w:val="21"/>
                <w:highlight w:val="none"/>
              </w:rPr>
              <w:t>3.4.1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59" w:type="dxa"/>
            <w:vMerge w:val="continue"/>
            <w:vAlign w:val="center"/>
          </w:tcPr>
          <w:p>
            <w:pPr>
              <w:keepNext w:val="0"/>
              <w:keepLines w:val="0"/>
              <w:pageBreakBefore w:val="0"/>
              <w:widowControl w:val="0"/>
              <w:kinsoku/>
              <w:wordWrap/>
              <w:overflowPunct/>
              <w:bidi w:val="0"/>
              <w:adjustRightInd w:val="0"/>
              <w:snapToGrid w:val="0"/>
              <w:spacing w:line="240" w:lineRule="auto"/>
              <w:textAlignment w:val="auto"/>
              <w:rPr>
                <w:rFonts w:hint="eastAsia" w:ascii="宋体" w:hAnsi="宋体" w:eastAsia="宋体" w:cs="宋体"/>
                <w:color w:val="auto"/>
                <w:kern w:val="2"/>
                <w:sz w:val="21"/>
                <w:szCs w:val="21"/>
                <w:highlight w:val="none"/>
                <w:lang w:eastAsia="zh-CN"/>
              </w:rPr>
            </w:pPr>
          </w:p>
        </w:tc>
        <w:tc>
          <w:tcPr>
            <w:tcW w:w="831" w:type="dxa"/>
            <w:vMerge w:val="continue"/>
            <w:vAlign w:val="center"/>
          </w:tcPr>
          <w:p>
            <w:pPr>
              <w:keepNext w:val="0"/>
              <w:keepLines w:val="0"/>
              <w:pageBreakBefore w:val="0"/>
              <w:widowControl w:val="0"/>
              <w:kinsoku/>
              <w:wordWrap/>
              <w:overflowPunct/>
              <w:bidi w:val="0"/>
              <w:adjustRightInd w:val="0"/>
              <w:snapToGrid w:val="0"/>
              <w:spacing w:line="240" w:lineRule="auto"/>
              <w:textAlignment w:val="auto"/>
              <w:rPr>
                <w:rFonts w:hint="eastAsia" w:ascii="宋体" w:hAnsi="宋体" w:eastAsia="宋体" w:cs="宋体"/>
                <w:color w:val="auto"/>
                <w:kern w:val="2"/>
                <w:sz w:val="21"/>
                <w:szCs w:val="21"/>
                <w:highlight w:val="none"/>
                <w:lang w:eastAsia="zh-CN"/>
              </w:rPr>
            </w:pPr>
          </w:p>
        </w:tc>
        <w:tc>
          <w:tcPr>
            <w:tcW w:w="2916" w:type="dxa"/>
            <w:gridSpan w:val="2"/>
            <w:vAlign w:val="center"/>
          </w:tcPr>
          <w:p>
            <w:pPr>
              <w:pStyle w:val="36"/>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权利义务</w:t>
            </w:r>
          </w:p>
        </w:tc>
        <w:tc>
          <w:tcPr>
            <w:tcW w:w="5132" w:type="dxa"/>
            <w:vAlign w:val="center"/>
          </w:tcPr>
          <w:p>
            <w:pPr>
              <w:pStyle w:val="36"/>
              <w:keepNext w:val="0"/>
              <w:keepLines w:val="0"/>
              <w:pageBreakBefore w:val="0"/>
              <w:widowControl w:val="0"/>
              <w:kinsoku/>
              <w:wordWrap/>
              <w:overflowPunct/>
              <w:bidi w:val="0"/>
              <w:adjustRightInd w:val="0"/>
              <w:snapToGrid w:val="0"/>
              <w:spacing w:before="0" w:beforeAutospacing="0" w:after="0" w:afterAutospacing="0" w:line="240" w:lineRule="auto"/>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符合第二章“投标人须知”第 1.</w:t>
            </w:r>
            <w:r>
              <w:rPr>
                <w:rFonts w:hint="eastAsia" w:ascii="宋体" w:hAnsi="宋体" w:eastAsia="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rPr>
              <w:t xml:space="preserve">1 </w:t>
            </w:r>
            <w:r>
              <w:rPr>
                <w:rFonts w:hint="eastAsia" w:ascii="宋体" w:hAnsi="宋体" w:eastAsia="宋体" w:cs="宋体"/>
                <w:color w:val="auto"/>
                <w:spacing w:val="-3"/>
                <w:kern w:val="2"/>
                <w:sz w:val="21"/>
                <w:szCs w:val="21"/>
                <w:highlight w:val="none"/>
              </w:rPr>
              <w:t>项规定和第四</w:t>
            </w:r>
            <w:r>
              <w:rPr>
                <w:rFonts w:hint="eastAsia" w:ascii="宋体" w:hAnsi="宋体" w:eastAsia="宋体" w:cs="宋体"/>
                <w:color w:val="auto"/>
                <w:kern w:val="2"/>
                <w:sz w:val="21"/>
                <w:szCs w:val="21"/>
                <w:highlight w:val="none"/>
              </w:rPr>
              <w:t>章“合同条款及格式”中的实质性要求和条件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59" w:type="dxa"/>
            <w:vMerge w:val="continue"/>
            <w:vAlign w:val="center"/>
          </w:tcPr>
          <w:p>
            <w:pPr>
              <w:keepNext w:val="0"/>
              <w:keepLines w:val="0"/>
              <w:pageBreakBefore w:val="0"/>
              <w:widowControl w:val="0"/>
              <w:kinsoku/>
              <w:wordWrap/>
              <w:overflowPunct/>
              <w:bidi w:val="0"/>
              <w:adjustRightInd w:val="0"/>
              <w:snapToGrid w:val="0"/>
              <w:spacing w:line="240" w:lineRule="auto"/>
              <w:textAlignment w:val="auto"/>
              <w:rPr>
                <w:rFonts w:hint="eastAsia" w:ascii="宋体" w:hAnsi="宋体" w:eastAsia="宋体" w:cs="宋体"/>
                <w:color w:val="auto"/>
                <w:kern w:val="2"/>
                <w:sz w:val="21"/>
                <w:szCs w:val="21"/>
                <w:highlight w:val="none"/>
                <w:lang w:eastAsia="zh-CN"/>
              </w:rPr>
            </w:pPr>
          </w:p>
        </w:tc>
        <w:tc>
          <w:tcPr>
            <w:tcW w:w="831" w:type="dxa"/>
            <w:vMerge w:val="continue"/>
            <w:vAlign w:val="center"/>
          </w:tcPr>
          <w:p>
            <w:pPr>
              <w:keepNext w:val="0"/>
              <w:keepLines w:val="0"/>
              <w:pageBreakBefore w:val="0"/>
              <w:widowControl w:val="0"/>
              <w:kinsoku/>
              <w:wordWrap/>
              <w:overflowPunct/>
              <w:bidi w:val="0"/>
              <w:adjustRightInd w:val="0"/>
              <w:snapToGrid w:val="0"/>
              <w:spacing w:line="240" w:lineRule="auto"/>
              <w:textAlignment w:val="auto"/>
              <w:rPr>
                <w:rFonts w:hint="eastAsia" w:ascii="宋体" w:hAnsi="宋体" w:eastAsia="宋体" w:cs="宋体"/>
                <w:color w:val="auto"/>
                <w:kern w:val="2"/>
                <w:sz w:val="21"/>
                <w:szCs w:val="21"/>
                <w:highlight w:val="none"/>
                <w:lang w:eastAsia="zh-CN"/>
              </w:rPr>
            </w:pPr>
          </w:p>
        </w:tc>
        <w:tc>
          <w:tcPr>
            <w:tcW w:w="2916" w:type="dxa"/>
            <w:gridSpan w:val="2"/>
            <w:vAlign w:val="center"/>
          </w:tcPr>
          <w:p>
            <w:pPr>
              <w:pStyle w:val="36"/>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服务方案</w:t>
            </w:r>
          </w:p>
        </w:tc>
        <w:tc>
          <w:tcPr>
            <w:tcW w:w="5132" w:type="dxa"/>
            <w:vAlign w:val="center"/>
          </w:tcPr>
          <w:p>
            <w:pPr>
              <w:pStyle w:val="36"/>
              <w:keepNext w:val="0"/>
              <w:keepLines w:val="0"/>
              <w:pageBreakBefore w:val="0"/>
              <w:widowControl w:val="0"/>
              <w:kinsoku/>
              <w:wordWrap/>
              <w:overflowPunct/>
              <w:bidi w:val="0"/>
              <w:adjustRightInd w:val="0"/>
              <w:snapToGrid w:val="0"/>
              <w:spacing w:before="0" w:beforeAutospacing="0" w:after="0" w:afterAutospacing="0" w:line="240" w:lineRule="auto"/>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符合第五章“委托人要求”中的实质性要求和条件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90" w:type="dxa"/>
            <w:gridSpan w:val="2"/>
            <w:vAlign w:val="center"/>
          </w:tcPr>
          <w:p>
            <w:pPr>
              <w:pStyle w:val="36"/>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b/>
                <w:color w:val="auto"/>
                <w:kern w:val="2"/>
                <w:sz w:val="21"/>
                <w:szCs w:val="21"/>
                <w:highlight w:val="none"/>
              </w:rPr>
              <w:t>条款号</w:t>
            </w:r>
          </w:p>
        </w:tc>
        <w:tc>
          <w:tcPr>
            <w:tcW w:w="2916" w:type="dxa"/>
            <w:gridSpan w:val="2"/>
            <w:vAlign w:val="center"/>
          </w:tcPr>
          <w:p>
            <w:pPr>
              <w:pStyle w:val="36"/>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b/>
                <w:color w:val="auto"/>
                <w:kern w:val="2"/>
                <w:sz w:val="21"/>
                <w:szCs w:val="21"/>
                <w:highlight w:val="none"/>
              </w:rPr>
              <w:t>条款内容</w:t>
            </w:r>
          </w:p>
        </w:tc>
        <w:tc>
          <w:tcPr>
            <w:tcW w:w="5132" w:type="dxa"/>
            <w:vAlign w:val="center"/>
          </w:tcPr>
          <w:p>
            <w:pPr>
              <w:pStyle w:val="36"/>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spacing w:val="-2"/>
                <w:kern w:val="2"/>
                <w:sz w:val="21"/>
                <w:szCs w:val="21"/>
                <w:highlight w:val="none"/>
              </w:rPr>
            </w:pPr>
            <w:r>
              <w:rPr>
                <w:rFonts w:hint="eastAsia" w:ascii="宋体" w:hAnsi="宋体" w:eastAsia="宋体" w:cs="宋体"/>
                <w:b/>
                <w:color w:val="auto"/>
                <w:kern w:val="2"/>
                <w:sz w:val="21"/>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90" w:type="dxa"/>
            <w:gridSpan w:val="2"/>
            <w:vAlign w:val="center"/>
          </w:tcPr>
          <w:p>
            <w:pPr>
              <w:pStyle w:val="36"/>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2.2.1</w:t>
            </w:r>
          </w:p>
        </w:tc>
        <w:tc>
          <w:tcPr>
            <w:tcW w:w="2916" w:type="dxa"/>
            <w:gridSpan w:val="2"/>
            <w:vAlign w:val="center"/>
          </w:tcPr>
          <w:p>
            <w:pPr>
              <w:pStyle w:val="36"/>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分值构成</w:t>
            </w:r>
          </w:p>
          <w:p>
            <w:pPr>
              <w:pStyle w:val="36"/>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（总分100分）</w:t>
            </w:r>
          </w:p>
        </w:tc>
        <w:tc>
          <w:tcPr>
            <w:tcW w:w="5132" w:type="dxa"/>
            <w:vAlign w:val="center"/>
          </w:tcPr>
          <w:p>
            <w:pPr>
              <w:pStyle w:val="36"/>
              <w:keepNext w:val="0"/>
              <w:keepLines w:val="0"/>
              <w:pageBreakBefore w:val="0"/>
              <w:widowControl w:val="0"/>
              <w:tabs>
                <w:tab w:val="left" w:pos="1889"/>
                <w:tab w:val="left" w:pos="2309"/>
              </w:tabs>
              <w:kinsoku/>
              <w:wordWrap/>
              <w:overflowPunct/>
              <w:bidi w:val="0"/>
              <w:adjustRightInd w:val="0"/>
              <w:snapToGrid w:val="0"/>
              <w:spacing w:before="0" w:beforeAutospacing="0" w:after="0" w:afterAutospacing="0" w:line="240" w:lineRule="auto"/>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pacing w:val="-2"/>
                <w:kern w:val="2"/>
                <w:sz w:val="21"/>
                <w:szCs w:val="21"/>
                <w:highlight w:val="none"/>
              </w:rPr>
              <w:t>商务部分：</w:t>
            </w:r>
            <w:r>
              <w:rPr>
                <w:rFonts w:hint="eastAsia" w:cs="宋体"/>
                <w:color w:val="auto"/>
                <w:spacing w:val="-2"/>
                <w:kern w:val="2"/>
                <w:sz w:val="21"/>
                <w:szCs w:val="21"/>
                <w:highlight w:val="none"/>
                <w:u w:val="single" w:color="000000"/>
                <w:lang w:val="en-US" w:eastAsia="zh-CN"/>
              </w:rPr>
              <w:t>20</w:t>
            </w:r>
            <w:r>
              <w:rPr>
                <w:rFonts w:hint="eastAsia" w:ascii="宋体" w:hAnsi="宋体" w:eastAsia="宋体" w:cs="宋体"/>
                <w:color w:val="auto"/>
                <w:kern w:val="2"/>
                <w:sz w:val="21"/>
                <w:szCs w:val="21"/>
                <w:highlight w:val="none"/>
              </w:rPr>
              <w:t>分</w:t>
            </w:r>
          </w:p>
          <w:p>
            <w:pPr>
              <w:pStyle w:val="36"/>
              <w:keepNext w:val="0"/>
              <w:keepLines w:val="0"/>
              <w:pageBreakBefore w:val="0"/>
              <w:widowControl w:val="0"/>
              <w:tabs>
                <w:tab w:val="left" w:pos="1889"/>
                <w:tab w:val="left" w:pos="2309"/>
              </w:tabs>
              <w:kinsoku/>
              <w:wordWrap/>
              <w:overflowPunct/>
              <w:bidi w:val="0"/>
              <w:adjustRightInd w:val="0"/>
              <w:snapToGrid w:val="0"/>
              <w:spacing w:before="0" w:beforeAutospacing="0" w:after="0" w:afterAutospacing="0" w:line="240" w:lineRule="auto"/>
              <w:jc w:val="both"/>
              <w:textAlignment w:val="auto"/>
              <w:rPr>
                <w:rFonts w:hint="eastAsia" w:ascii="宋体" w:hAnsi="宋体" w:eastAsia="宋体" w:cs="宋体"/>
                <w:color w:val="auto"/>
                <w:spacing w:val="-2"/>
                <w:kern w:val="2"/>
                <w:sz w:val="21"/>
                <w:szCs w:val="21"/>
                <w:highlight w:val="none"/>
              </w:rPr>
            </w:pPr>
            <w:r>
              <w:rPr>
                <w:rFonts w:hint="eastAsia" w:ascii="宋体" w:hAnsi="宋体" w:eastAsia="宋体" w:cs="宋体"/>
                <w:color w:val="auto"/>
                <w:spacing w:val="-2"/>
                <w:kern w:val="2"/>
                <w:sz w:val="21"/>
                <w:szCs w:val="21"/>
                <w:highlight w:val="none"/>
                <w:lang w:val="en-US" w:eastAsia="zh-CN"/>
              </w:rPr>
              <w:t>服务</w:t>
            </w:r>
            <w:r>
              <w:rPr>
                <w:rFonts w:hint="eastAsia" w:ascii="宋体" w:hAnsi="宋体" w:eastAsia="宋体" w:cs="宋体"/>
                <w:color w:val="auto"/>
                <w:spacing w:val="-2"/>
                <w:kern w:val="2"/>
                <w:sz w:val="21"/>
                <w:szCs w:val="21"/>
                <w:highlight w:val="none"/>
              </w:rPr>
              <w:t>部分：</w:t>
            </w:r>
            <w:r>
              <w:rPr>
                <w:rFonts w:hint="eastAsia" w:cs="宋体"/>
                <w:color w:val="auto"/>
                <w:spacing w:val="-2"/>
                <w:kern w:val="2"/>
                <w:sz w:val="21"/>
                <w:szCs w:val="21"/>
                <w:highlight w:val="none"/>
                <w:u w:val="single"/>
                <w:lang w:val="en-US" w:eastAsia="zh-CN"/>
              </w:rPr>
              <w:t>25</w:t>
            </w:r>
            <w:r>
              <w:rPr>
                <w:rFonts w:hint="eastAsia" w:ascii="宋体" w:hAnsi="宋体" w:eastAsia="宋体" w:cs="宋体"/>
                <w:color w:val="auto"/>
                <w:spacing w:val="-2"/>
                <w:kern w:val="2"/>
                <w:sz w:val="21"/>
                <w:szCs w:val="21"/>
                <w:highlight w:val="none"/>
              </w:rPr>
              <w:t>分</w:t>
            </w:r>
          </w:p>
          <w:p>
            <w:pPr>
              <w:pStyle w:val="36"/>
              <w:keepNext w:val="0"/>
              <w:keepLines w:val="0"/>
              <w:pageBreakBefore w:val="0"/>
              <w:widowControl w:val="0"/>
              <w:tabs>
                <w:tab w:val="left" w:pos="1889"/>
                <w:tab w:val="left" w:pos="2309"/>
              </w:tabs>
              <w:kinsoku/>
              <w:wordWrap/>
              <w:overflowPunct/>
              <w:bidi w:val="0"/>
              <w:adjustRightInd w:val="0"/>
              <w:snapToGrid w:val="0"/>
              <w:spacing w:before="0" w:beforeAutospacing="0" w:after="0" w:afterAutospacing="0" w:line="240" w:lineRule="auto"/>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pacing w:val="-2"/>
                <w:kern w:val="2"/>
                <w:sz w:val="21"/>
                <w:szCs w:val="21"/>
                <w:highlight w:val="none"/>
              </w:rPr>
              <w:t>投标报价部分：</w:t>
            </w:r>
            <w:r>
              <w:rPr>
                <w:rFonts w:hint="eastAsia" w:cs="宋体"/>
                <w:color w:val="auto"/>
                <w:spacing w:val="-2"/>
                <w:kern w:val="2"/>
                <w:sz w:val="21"/>
                <w:szCs w:val="21"/>
                <w:highlight w:val="none"/>
                <w:u w:val="single" w:color="000000"/>
                <w:lang w:val="en-US" w:eastAsia="zh-CN"/>
              </w:rPr>
              <w:t>55</w:t>
            </w:r>
            <w:r>
              <w:rPr>
                <w:rFonts w:hint="eastAsia" w:ascii="宋体" w:hAnsi="宋体" w:eastAsia="宋体" w:cs="宋体"/>
                <w:color w:val="auto"/>
                <w:kern w:val="2"/>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90" w:type="dxa"/>
            <w:gridSpan w:val="2"/>
            <w:vAlign w:val="center"/>
          </w:tcPr>
          <w:p>
            <w:pPr>
              <w:pStyle w:val="36"/>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2.2.2</w:t>
            </w:r>
          </w:p>
        </w:tc>
        <w:tc>
          <w:tcPr>
            <w:tcW w:w="2916" w:type="dxa"/>
            <w:gridSpan w:val="2"/>
            <w:vAlign w:val="center"/>
          </w:tcPr>
          <w:p>
            <w:pPr>
              <w:keepNext w:val="0"/>
              <w:keepLines w:val="0"/>
              <w:pageBreakBefore w:val="0"/>
              <w:widowControl w:val="0"/>
              <w:kinsoku/>
              <w:wordWrap/>
              <w:overflowPunct/>
              <w:bidi w:val="0"/>
              <w:adjustRightInd w:val="0"/>
              <w:snapToGrid w:val="0"/>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评标基准价计算方法</w:t>
            </w:r>
          </w:p>
        </w:tc>
        <w:tc>
          <w:tcPr>
            <w:tcW w:w="513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10" w:leftChars="5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以所有有效投标报价的最低价作为评标基准价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90" w:type="dxa"/>
            <w:gridSpan w:val="2"/>
            <w:vAlign w:val="center"/>
          </w:tcPr>
          <w:p>
            <w:pPr>
              <w:pStyle w:val="36"/>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2.2.3</w:t>
            </w:r>
          </w:p>
        </w:tc>
        <w:tc>
          <w:tcPr>
            <w:tcW w:w="2916" w:type="dxa"/>
            <w:gridSpan w:val="2"/>
            <w:vAlign w:val="center"/>
          </w:tcPr>
          <w:p>
            <w:pPr>
              <w:pStyle w:val="51"/>
              <w:keepNext w:val="0"/>
              <w:keepLines w:val="0"/>
              <w:pageBreakBefore w:val="0"/>
              <w:widowControl w:val="0"/>
              <w:kinsoku/>
              <w:wordWrap/>
              <w:overflowPunct/>
              <w:bidi w:val="0"/>
              <w:adjustRightInd w:val="0"/>
              <w:snapToGrid w:val="0"/>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投标报价的偏差率计算公式</w:t>
            </w:r>
          </w:p>
        </w:tc>
        <w:tc>
          <w:tcPr>
            <w:tcW w:w="5132" w:type="dxa"/>
            <w:vAlign w:val="center"/>
          </w:tcPr>
          <w:p>
            <w:pPr>
              <w:pStyle w:val="51"/>
              <w:keepNext w:val="0"/>
              <w:keepLines w:val="0"/>
              <w:pageBreakBefore w:val="0"/>
              <w:widowControl w:val="0"/>
              <w:kinsoku/>
              <w:wordWrap/>
              <w:overflowPunct/>
              <w:bidi w:val="0"/>
              <w:adjustRightInd w:val="0"/>
              <w:snapToGrid w:val="0"/>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偏差率=|投标人报价－评标基准价|/评标基准价×100%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90" w:type="dxa"/>
            <w:gridSpan w:val="2"/>
            <w:vAlign w:val="center"/>
          </w:tcPr>
          <w:p>
            <w:pPr>
              <w:keepNext w:val="0"/>
              <w:keepLines w:val="0"/>
              <w:pageBreakBefore w:val="0"/>
              <w:widowControl w:val="0"/>
              <w:kinsoku/>
              <w:wordWrap/>
              <w:overflowPunct/>
              <w:topLinePunct/>
              <w:bidi w:val="0"/>
              <w:adjustRightInd w:val="0"/>
              <w:snapToGrid w:val="0"/>
              <w:spacing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p>
        </w:tc>
        <w:tc>
          <w:tcPr>
            <w:tcW w:w="2916" w:type="dxa"/>
            <w:gridSpan w:val="2"/>
            <w:vAlign w:val="center"/>
          </w:tcPr>
          <w:p>
            <w:pPr>
              <w:keepNext w:val="0"/>
              <w:keepLines w:val="0"/>
              <w:pageBreakBefore w:val="0"/>
              <w:widowControl w:val="0"/>
              <w:kinsoku/>
              <w:wordWrap/>
              <w:overflowPunct/>
              <w:topLinePunct/>
              <w:bidi w:val="0"/>
              <w:adjustRightInd w:val="0"/>
              <w:snapToGrid w:val="0"/>
              <w:spacing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评分因素（偏差率）</w:t>
            </w:r>
          </w:p>
        </w:tc>
        <w:tc>
          <w:tcPr>
            <w:tcW w:w="5132" w:type="dxa"/>
            <w:vAlign w:val="center"/>
          </w:tcPr>
          <w:p>
            <w:pPr>
              <w:keepNext w:val="0"/>
              <w:keepLines w:val="0"/>
              <w:pageBreakBefore w:val="0"/>
              <w:widowControl w:val="0"/>
              <w:kinsoku/>
              <w:wordWrap/>
              <w:overflowPunct/>
              <w:topLinePunct/>
              <w:bidi w:val="0"/>
              <w:adjustRightInd w:val="0"/>
              <w:snapToGrid w:val="0"/>
              <w:spacing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6" w:hRule="atLeast"/>
          <w:jc w:val="center"/>
        </w:trPr>
        <w:tc>
          <w:tcPr>
            <w:tcW w:w="1590" w:type="dxa"/>
            <w:gridSpan w:val="2"/>
            <w:vMerge w:val="restart"/>
            <w:vAlign w:val="center"/>
          </w:tcPr>
          <w:p>
            <w:pPr>
              <w:keepNext w:val="0"/>
              <w:keepLines w:val="0"/>
              <w:pageBreakBefore w:val="0"/>
              <w:widowControl w:val="0"/>
              <w:kinsoku/>
              <w:wordWrap/>
              <w:overflowPunct/>
              <w:topLinePunct/>
              <w:bidi w:val="0"/>
              <w:adjustRightInd w:val="0"/>
              <w:snapToGrid w:val="0"/>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2.2.4</w:t>
            </w:r>
          </w:p>
          <w:p>
            <w:pPr>
              <w:keepNext w:val="0"/>
              <w:keepLines w:val="0"/>
              <w:pageBreakBefore w:val="0"/>
              <w:widowControl w:val="0"/>
              <w:kinsoku/>
              <w:wordWrap/>
              <w:overflowPunct/>
              <w:topLinePunct/>
              <w:bidi w:val="0"/>
              <w:adjustRightInd w:val="0"/>
              <w:snapToGrid w:val="0"/>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商务评分</w:t>
            </w:r>
          </w:p>
          <w:p>
            <w:pPr>
              <w:keepNext w:val="0"/>
              <w:keepLines w:val="0"/>
              <w:pageBreakBefore w:val="0"/>
              <w:widowControl w:val="0"/>
              <w:kinsoku/>
              <w:wordWrap/>
              <w:overflowPunct/>
              <w:topLinePunct/>
              <w:bidi w:val="0"/>
              <w:adjustRightInd w:val="0"/>
              <w:snapToGrid w:val="0"/>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（1）标准</w:t>
            </w:r>
          </w:p>
        </w:tc>
        <w:tc>
          <w:tcPr>
            <w:tcW w:w="1458" w:type="dxa"/>
            <w:vMerge w:val="restart"/>
            <w:vAlign w:val="center"/>
          </w:tcPr>
          <w:p>
            <w:pPr>
              <w:keepNext w:val="0"/>
              <w:keepLines w:val="0"/>
              <w:pageBreakBefore w:val="0"/>
              <w:widowControl w:val="0"/>
              <w:kinsoku/>
              <w:wordWrap/>
              <w:overflowPunct/>
              <w:bidi w:val="0"/>
              <w:adjustRightInd w:val="0"/>
              <w:snapToGrid w:val="0"/>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lang w:eastAsia="zh-CN"/>
              </w:rPr>
              <w:t>业绩（</w:t>
            </w:r>
            <w:r>
              <w:rPr>
                <w:rFonts w:hint="eastAsia" w:ascii="宋体" w:hAnsi="宋体" w:eastAsia="宋体" w:cs="宋体"/>
                <w:bCs/>
                <w:color w:val="auto"/>
                <w:sz w:val="21"/>
                <w:szCs w:val="21"/>
                <w:highlight w:val="none"/>
                <w:lang w:val="en-US" w:eastAsia="zh-CN"/>
              </w:rPr>
              <w:t>15</w:t>
            </w:r>
            <w:r>
              <w:rPr>
                <w:rFonts w:hint="eastAsia" w:ascii="宋体" w:hAnsi="宋体" w:eastAsia="宋体" w:cs="宋体"/>
                <w:bCs/>
                <w:color w:val="auto"/>
                <w:sz w:val="21"/>
                <w:szCs w:val="21"/>
                <w:highlight w:val="none"/>
                <w:lang w:eastAsia="zh-CN"/>
              </w:rPr>
              <w:t>分）</w:t>
            </w:r>
          </w:p>
        </w:tc>
        <w:tc>
          <w:tcPr>
            <w:tcW w:w="1458" w:type="dxa"/>
            <w:vAlign w:val="center"/>
          </w:tcPr>
          <w:p>
            <w:pPr>
              <w:keepNext w:val="0"/>
              <w:keepLines w:val="0"/>
              <w:pageBreakBefore w:val="0"/>
              <w:widowControl w:val="0"/>
              <w:kinsoku/>
              <w:wordWrap/>
              <w:overflowPunct/>
              <w:bidi w:val="0"/>
              <w:adjustRightInd w:val="0"/>
              <w:snapToGrid w:val="0"/>
              <w:spacing w:line="240" w:lineRule="auto"/>
              <w:jc w:val="center"/>
              <w:textAlignment w:val="auto"/>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lang w:eastAsia="zh-CN"/>
              </w:rPr>
              <w:t>企业业绩</w:t>
            </w:r>
          </w:p>
        </w:tc>
        <w:tc>
          <w:tcPr>
            <w:tcW w:w="5132" w:type="dxa"/>
            <w:vAlign w:val="center"/>
          </w:tcPr>
          <w:p>
            <w:pPr>
              <w:keepNext w:val="0"/>
              <w:keepLines w:val="0"/>
              <w:pageBreakBefore w:val="0"/>
              <w:widowControl w:val="0"/>
              <w:kinsoku/>
              <w:wordWrap/>
              <w:overflowPunct/>
              <w:topLinePunct w:val="0"/>
              <w:autoSpaceDE w:val="0"/>
              <w:autoSpaceDN w:val="0"/>
              <w:bidi w:val="0"/>
              <w:adjustRightInd w:val="0"/>
              <w:snapToGrid w:val="0"/>
              <w:spacing w:afterAutospacing="0" w:line="240" w:lineRule="auto"/>
              <w:ind w:left="0" w:leftChars="0" w:right="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近三年（自</w:t>
            </w:r>
            <w:r>
              <w:rPr>
                <w:rFonts w:hint="eastAsia" w:ascii="宋体" w:hAnsi="宋体" w:eastAsia="宋体" w:cs="宋体"/>
                <w:color w:val="auto"/>
                <w:sz w:val="21"/>
                <w:szCs w:val="21"/>
                <w:highlight w:val="none"/>
                <w:u w:val="single"/>
                <w:lang w:val="en-US" w:eastAsia="zh-CN"/>
              </w:rPr>
              <w:t>2018</w:t>
            </w:r>
            <w:r>
              <w:rPr>
                <w:rFonts w:hint="eastAsia" w:ascii="宋体" w:hAnsi="宋体" w:eastAsia="宋体" w:cs="宋体"/>
                <w:color w:val="auto"/>
                <w:sz w:val="21"/>
                <w:szCs w:val="21"/>
                <w:highlight w:val="none"/>
                <w:lang w:val="zh-CN"/>
              </w:rPr>
              <w:t>年</w:t>
            </w:r>
            <w:r>
              <w:rPr>
                <w:rFonts w:hint="eastAsia" w:ascii="宋体" w:hAnsi="宋体" w:eastAsia="宋体" w:cs="宋体"/>
                <w:color w:val="auto"/>
                <w:sz w:val="21"/>
                <w:szCs w:val="21"/>
                <w:highlight w:val="none"/>
                <w:u w:val="single"/>
                <w:lang w:val="en-US" w:eastAsia="zh-CN"/>
              </w:rPr>
              <w:t>09</w:t>
            </w:r>
            <w:r>
              <w:rPr>
                <w:rFonts w:hint="eastAsia" w:ascii="宋体" w:hAnsi="宋体" w:eastAsia="宋体" w:cs="宋体"/>
                <w:color w:val="auto"/>
                <w:sz w:val="21"/>
                <w:szCs w:val="21"/>
                <w:highlight w:val="none"/>
                <w:lang w:val="zh-CN"/>
              </w:rPr>
              <w:t>月至</w:t>
            </w:r>
            <w:r>
              <w:rPr>
                <w:rFonts w:hint="eastAsia" w:ascii="宋体" w:hAnsi="宋体" w:eastAsia="宋体" w:cs="宋体"/>
                <w:color w:val="auto"/>
                <w:sz w:val="21"/>
                <w:szCs w:val="21"/>
                <w:highlight w:val="none"/>
              </w:rPr>
              <w:t>投标文件递交截止时间</w:t>
            </w:r>
            <w:r>
              <w:rPr>
                <w:rFonts w:hint="eastAsia" w:ascii="宋体" w:hAnsi="宋体" w:eastAsia="宋体" w:cs="宋体"/>
                <w:color w:val="auto"/>
                <w:sz w:val="21"/>
                <w:szCs w:val="21"/>
                <w:highlight w:val="none"/>
                <w:lang w:val="zh-CN"/>
              </w:rPr>
              <w:t>）承揽的同类型项目业绩（已完成的），每</w:t>
            </w:r>
            <w:r>
              <w:rPr>
                <w:rFonts w:hint="eastAsia" w:ascii="宋体" w:hAnsi="宋体" w:cs="宋体"/>
                <w:color w:val="auto"/>
                <w:sz w:val="21"/>
                <w:szCs w:val="21"/>
                <w:highlight w:val="none"/>
                <w:lang w:val="zh-CN"/>
              </w:rPr>
              <w:t>份</w:t>
            </w:r>
            <w:r>
              <w:rPr>
                <w:rFonts w:hint="eastAsia" w:ascii="宋体" w:hAnsi="宋体" w:eastAsia="宋体" w:cs="宋体"/>
                <w:color w:val="auto"/>
                <w:sz w:val="21"/>
                <w:szCs w:val="21"/>
                <w:highlight w:val="none"/>
                <w:lang w:val="zh-CN"/>
              </w:rPr>
              <w:t>得</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分，最多的</w:t>
            </w:r>
            <w:r>
              <w:rPr>
                <w:rFonts w:hint="eastAsia" w:ascii="宋体" w:hAnsi="宋体" w:eastAsia="宋体" w:cs="宋体"/>
                <w:color w:val="auto"/>
                <w:sz w:val="21"/>
                <w:szCs w:val="21"/>
                <w:highlight w:val="none"/>
                <w:u w:val="single"/>
                <w:lang w:val="en-US" w:eastAsia="zh-CN"/>
              </w:rPr>
              <w:t xml:space="preserve"> 10 </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val="zh-CN"/>
              </w:rPr>
              <w:t>。（与资格要求的业绩重复时，该业绩不计分）</w:t>
            </w:r>
          </w:p>
          <w:p>
            <w:pPr>
              <w:keepNext w:val="0"/>
              <w:keepLines w:val="0"/>
              <w:pageBreakBefore w:val="0"/>
              <w:widowControl w:val="0"/>
              <w:kinsoku/>
              <w:wordWrap/>
              <w:overflowPunct/>
              <w:topLinePunct w:val="0"/>
              <w:autoSpaceDE w:val="0"/>
              <w:autoSpaceDN w:val="0"/>
              <w:bidi w:val="0"/>
              <w:adjustRightInd w:val="0"/>
              <w:snapToGrid w:val="0"/>
              <w:spacing w:afterAutospacing="0" w:line="240" w:lineRule="auto"/>
              <w:ind w:left="0" w:leftChars="0" w:right="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lang w:val="zh-CN"/>
              </w:rPr>
              <w:t>须提供</w:t>
            </w:r>
            <w:r>
              <w:rPr>
                <w:rFonts w:hint="eastAsia" w:ascii="宋体" w:hAnsi="宋体" w:eastAsia="宋体" w:cs="宋体"/>
                <w:color w:val="auto"/>
                <w:sz w:val="21"/>
                <w:szCs w:val="21"/>
                <w:highlight w:val="none"/>
                <w:u w:val="single"/>
                <w:lang w:val="zh-CN"/>
              </w:rPr>
              <w:t>合同协议书（含首页、金额页、签字盖章页、服务内容）</w:t>
            </w:r>
            <w:r>
              <w:rPr>
                <w:rFonts w:hint="eastAsia" w:ascii="宋体" w:hAnsi="宋体" w:eastAsia="宋体" w:cs="宋体"/>
                <w:color w:val="auto"/>
                <w:sz w:val="21"/>
                <w:szCs w:val="21"/>
                <w:highlight w:val="none"/>
                <w:lang w:val="zh-CN"/>
              </w:rPr>
              <w:t>复印件，复印件须逐页加盖投标人公章，否则不得分。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3" w:hRule="atLeast"/>
          <w:jc w:val="center"/>
        </w:trPr>
        <w:tc>
          <w:tcPr>
            <w:tcW w:w="1590" w:type="dxa"/>
            <w:gridSpan w:val="2"/>
            <w:vMerge w:val="continue"/>
            <w:vAlign w:val="center"/>
          </w:tcPr>
          <w:p>
            <w:pPr>
              <w:keepNext w:val="0"/>
              <w:keepLines w:val="0"/>
              <w:pageBreakBefore w:val="0"/>
              <w:widowControl w:val="0"/>
              <w:kinsoku/>
              <w:wordWrap/>
              <w:overflowPunct/>
              <w:topLinePunct/>
              <w:bidi w:val="0"/>
              <w:adjustRightInd w:val="0"/>
              <w:snapToGrid w:val="0"/>
              <w:spacing w:line="240" w:lineRule="auto"/>
              <w:jc w:val="center"/>
              <w:textAlignment w:val="auto"/>
              <w:rPr>
                <w:rFonts w:hint="eastAsia" w:ascii="宋体" w:hAnsi="宋体" w:eastAsia="宋体" w:cs="宋体"/>
                <w:color w:val="auto"/>
                <w:sz w:val="21"/>
                <w:szCs w:val="21"/>
                <w:highlight w:val="none"/>
              </w:rPr>
            </w:pPr>
          </w:p>
        </w:tc>
        <w:tc>
          <w:tcPr>
            <w:tcW w:w="1458" w:type="dxa"/>
            <w:vMerge w:val="continue"/>
            <w:vAlign w:val="center"/>
          </w:tcPr>
          <w:p>
            <w:pPr>
              <w:keepNext w:val="0"/>
              <w:keepLines w:val="0"/>
              <w:pageBreakBefore w:val="0"/>
              <w:widowControl w:val="0"/>
              <w:kinsoku/>
              <w:wordWrap/>
              <w:overflowPunct/>
              <w:bidi w:val="0"/>
              <w:adjustRightInd w:val="0"/>
              <w:snapToGrid w:val="0"/>
              <w:spacing w:line="240" w:lineRule="auto"/>
              <w:jc w:val="center"/>
              <w:textAlignment w:val="auto"/>
              <w:rPr>
                <w:rFonts w:hint="eastAsia" w:ascii="宋体" w:hAnsi="宋体" w:eastAsia="宋体" w:cs="宋体"/>
                <w:bCs/>
                <w:color w:val="auto"/>
                <w:sz w:val="21"/>
                <w:szCs w:val="21"/>
                <w:highlight w:val="none"/>
                <w:lang w:eastAsia="zh-CN"/>
              </w:rPr>
            </w:pPr>
          </w:p>
        </w:tc>
        <w:tc>
          <w:tcPr>
            <w:tcW w:w="1458" w:type="dxa"/>
            <w:vAlign w:val="center"/>
          </w:tcPr>
          <w:p>
            <w:pPr>
              <w:keepNext w:val="0"/>
              <w:keepLines w:val="0"/>
              <w:pageBreakBefore w:val="0"/>
              <w:widowControl w:val="0"/>
              <w:kinsoku/>
              <w:wordWrap/>
              <w:overflowPunct/>
              <w:bidi w:val="0"/>
              <w:adjustRightInd w:val="0"/>
              <w:snapToGrid w:val="0"/>
              <w:spacing w:line="240" w:lineRule="auto"/>
              <w:jc w:val="center"/>
              <w:textAlignment w:val="auto"/>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lang w:eastAsia="zh-CN"/>
              </w:rPr>
              <w:t>人员业绩</w:t>
            </w:r>
          </w:p>
        </w:tc>
        <w:tc>
          <w:tcPr>
            <w:tcW w:w="5132" w:type="dxa"/>
            <w:vAlign w:val="center"/>
          </w:tcPr>
          <w:p>
            <w:pPr>
              <w:keepNext w:val="0"/>
              <w:keepLines w:val="0"/>
              <w:pageBreakBefore w:val="0"/>
              <w:widowControl w:val="0"/>
              <w:kinsoku/>
              <w:wordWrap/>
              <w:overflowPunct/>
              <w:topLinePunct w:val="0"/>
              <w:autoSpaceDE w:val="0"/>
              <w:autoSpaceDN w:val="0"/>
              <w:bidi w:val="0"/>
              <w:adjustRightInd w:val="0"/>
              <w:snapToGrid w:val="0"/>
              <w:spacing w:afterAutospacing="0" w:line="240" w:lineRule="auto"/>
              <w:ind w:left="0" w:leftChars="0" w:right="0" w:righ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拟派的</w:t>
            </w:r>
            <w:r>
              <w:rPr>
                <w:rFonts w:hint="eastAsia" w:ascii="宋体" w:hAnsi="宋体" w:cs="宋体"/>
                <w:color w:val="auto"/>
                <w:sz w:val="21"/>
                <w:szCs w:val="21"/>
                <w:highlight w:val="none"/>
                <w:lang w:val="en-US" w:eastAsia="zh-CN"/>
              </w:rPr>
              <w:t>HAZOP主席</w:t>
            </w:r>
            <w:r>
              <w:rPr>
                <w:rFonts w:hint="eastAsia" w:ascii="宋体" w:hAnsi="宋体" w:eastAsia="宋体" w:cs="宋体"/>
                <w:color w:val="auto"/>
                <w:sz w:val="21"/>
                <w:szCs w:val="21"/>
                <w:highlight w:val="none"/>
                <w:lang w:val="zh-CN"/>
              </w:rPr>
              <w:t>具有10套装置以上的HAZOP分析</w:t>
            </w:r>
            <w:r>
              <w:rPr>
                <w:rFonts w:hint="eastAsia" w:ascii="宋体" w:hAnsi="宋体" w:cs="宋体"/>
                <w:color w:val="auto"/>
                <w:sz w:val="21"/>
                <w:szCs w:val="21"/>
                <w:highlight w:val="none"/>
                <w:lang w:val="en-US" w:eastAsia="zh-CN"/>
              </w:rPr>
              <w:t>及</w:t>
            </w:r>
            <w:r>
              <w:rPr>
                <w:rFonts w:hint="eastAsia" w:ascii="宋体" w:hAnsi="宋体" w:eastAsia="宋体" w:cs="宋体"/>
                <w:color w:val="auto"/>
                <w:sz w:val="21"/>
                <w:szCs w:val="21"/>
                <w:highlight w:val="none"/>
                <w:lang w:val="zh-CN"/>
              </w:rPr>
              <w:t>LOPA分析相应项目业绩的，每提供</w:t>
            </w:r>
            <w:r>
              <w:rPr>
                <w:rFonts w:hint="eastAsia" w:ascii="宋体" w:hAnsi="宋体" w:cs="宋体"/>
                <w:color w:val="auto"/>
                <w:sz w:val="21"/>
                <w:szCs w:val="21"/>
                <w:highlight w:val="none"/>
                <w:lang w:val="zh-CN"/>
              </w:rPr>
              <w:t>两</w:t>
            </w:r>
            <w:r>
              <w:rPr>
                <w:rFonts w:hint="eastAsia" w:ascii="宋体" w:hAnsi="宋体" w:cs="宋体"/>
                <w:color w:val="auto"/>
                <w:sz w:val="21"/>
                <w:szCs w:val="21"/>
                <w:highlight w:val="none"/>
                <w:lang w:val="zh-CN" w:eastAsia="zh-CN"/>
              </w:rPr>
              <w:t>套</w:t>
            </w:r>
            <w:r>
              <w:rPr>
                <w:rFonts w:hint="eastAsia" w:ascii="宋体" w:hAnsi="宋体" w:eastAsia="宋体" w:cs="宋体"/>
                <w:color w:val="auto"/>
                <w:sz w:val="21"/>
                <w:szCs w:val="21"/>
                <w:highlight w:val="none"/>
                <w:lang w:val="zh-CN"/>
              </w:rPr>
              <w:t>得</w:t>
            </w:r>
            <w:r>
              <w:rPr>
                <w:rFonts w:hint="eastAsia" w:ascii="宋体" w:hAnsi="宋体" w:eastAsia="宋体" w:cs="宋体"/>
                <w:color w:val="auto"/>
                <w:sz w:val="21"/>
                <w:szCs w:val="21"/>
                <w:highlight w:val="none"/>
                <w:lang w:val="en-US" w:eastAsia="zh-CN"/>
              </w:rPr>
              <w:t>1分，</w:t>
            </w:r>
            <w:r>
              <w:rPr>
                <w:rFonts w:hint="eastAsia" w:ascii="宋体" w:hAnsi="宋体" w:cs="宋体"/>
                <w:color w:val="auto"/>
                <w:sz w:val="21"/>
                <w:szCs w:val="21"/>
                <w:highlight w:val="none"/>
                <w:lang w:val="en-US" w:eastAsia="zh-CN"/>
              </w:rPr>
              <w:t>满分为</w:t>
            </w:r>
            <w:r>
              <w:rPr>
                <w:rFonts w:hint="eastAsia" w:ascii="宋体" w:hAnsi="宋体" w:eastAsia="宋体" w:cs="宋体"/>
                <w:color w:val="auto"/>
                <w:sz w:val="21"/>
                <w:szCs w:val="21"/>
                <w:highlight w:val="none"/>
                <w:lang w:val="en-US" w:eastAsia="zh-CN"/>
              </w:rPr>
              <w:t>5分。</w:t>
            </w:r>
            <w:r>
              <w:rPr>
                <w:rFonts w:hint="eastAsia" w:ascii="宋体" w:hAnsi="宋体" w:cs="宋体"/>
                <w:color w:val="auto"/>
                <w:sz w:val="21"/>
                <w:szCs w:val="21"/>
                <w:highlight w:val="none"/>
                <w:lang w:val="en-US" w:eastAsia="zh-CN"/>
              </w:rPr>
              <w:t>（不限合同数量，以装置数量为准。）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90" w:type="dxa"/>
            <w:gridSpan w:val="2"/>
            <w:vMerge w:val="continue"/>
            <w:vAlign w:val="center"/>
          </w:tcPr>
          <w:p>
            <w:pPr>
              <w:keepNext w:val="0"/>
              <w:keepLines w:val="0"/>
              <w:pageBreakBefore w:val="0"/>
              <w:widowControl w:val="0"/>
              <w:kinsoku/>
              <w:wordWrap/>
              <w:overflowPunct/>
              <w:topLinePunct/>
              <w:bidi w:val="0"/>
              <w:adjustRightInd w:val="0"/>
              <w:snapToGrid w:val="0"/>
              <w:spacing w:line="240" w:lineRule="auto"/>
              <w:jc w:val="center"/>
              <w:textAlignment w:val="auto"/>
              <w:rPr>
                <w:rFonts w:hint="eastAsia" w:ascii="宋体" w:hAnsi="宋体" w:eastAsia="宋体" w:cs="宋体"/>
                <w:color w:val="auto"/>
                <w:sz w:val="21"/>
                <w:szCs w:val="21"/>
                <w:highlight w:val="none"/>
              </w:rPr>
            </w:pPr>
          </w:p>
        </w:tc>
        <w:tc>
          <w:tcPr>
            <w:tcW w:w="2916" w:type="dxa"/>
            <w:gridSpan w:val="2"/>
            <w:vAlign w:val="center"/>
          </w:tcPr>
          <w:p>
            <w:pPr>
              <w:keepNext w:val="0"/>
              <w:keepLines w:val="0"/>
              <w:pageBreakBefore w:val="0"/>
              <w:widowControl w:val="0"/>
              <w:kinsoku/>
              <w:wordWrap/>
              <w:overflowPunct/>
              <w:bidi w:val="0"/>
              <w:adjustRightInd w:val="0"/>
              <w:snapToGrid w:val="0"/>
              <w:spacing w:line="240" w:lineRule="auto"/>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企业综合实力（</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lang w:val="en-US" w:eastAsia="zh-CN"/>
              </w:rPr>
              <w:t>分）</w:t>
            </w:r>
          </w:p>
        </w:tc>
        <w:tc>
          <w:tcPr>
            <w:tcW w:w="5132" w:type="dxa"/>
            <w:vAlign w:val="center"/>
          </w:tcPr>
          <w:p>
            <w:pPr>
              <w:keepNext w:val="0"/>
              <w:keepLines w:val="0"/>
              <w:pageBreakBefore w:val="0"/>
              <w:widowControl w:val="0"/>
              <w:kinsoku/>
              <w:wordWrap/>
              <w:overflowPunct/>
              <w:topLinePunct w:val="0"/>
              <w:autoSpaceDE w:val="0"/>
              <w:autoSpaceDN w:val="0"/>
              <w:bidi w:val="0"/>
              <w:adjustRightInd w:val="0"/>
              <w:snapToGrid w:val="0"/>
              <w:spacing w:afterAutospacing="0" w:line="240" w:lineRule="auto"/>
              <w:ind w:left="0" w:leftChars="0" w:right="0" w:rightChars="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企业财务状况：</w:t>
            </w:r>
          </w:p>
          <w:p>
            <w:pPr>
              <w:keepNext w:val="0"/>
              <w:keepLines w:val="0"/>
              <w:pageBreakBefore w:val="0"/>
              <w:widowControl w:val="0"/>
              <w:kinsoku/>
              <w:wordWrap/>
              <w:overflowPunct/>
              <w:topLinePunct w:val="0"/>
              <w:autoSpaceDE w:val="0"/>
              <w:autoSpaceDN w:val="0"/>
              <w:bidi w:val="0"/>
              <w:adjustRightInd w:val="0"/>
              <w:snapToGrid w:val="0"/>
              <w:spacing w:afterAutospacing="0" w:line="240" w:lineRule="auto"/>
              <w:ind w:left="0" w:leftChars="0" w:right="0" w:rightChars="0"/>
              <w:textAlignment w:val="auto"/>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根据投标人</w:t>
            </w:r>
            <w:r>
              <w:rPr>
                <w:rFonts w:hint="eastAsia" w:ascii="宋体" w:hAnsi="宋体" w:eastAsia="宋体" w:cs="宋体"/>
                <w:bCs/>
                <w:color w:val="auto"/>
                <w:sz w:val="21"/>
                <w:szCs w:val="21"/>
                <w:highlight w:val="none"/>
                <w:lang w:val="en-US" w:eastAsia="zh-CN"/>
              </w:rPr>
              <w:t>2020年财务利润按排名由高到低逐次递减1分，扣完为止。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90" w:type="dxa"/>
            <w:gridSpan w:val="2"/>
            <w:vMerge w:val="restart"/>
            <w:vAlign w:val="center"/>
          </w:tcPr>
          <w:p>
            <w:pPr>
              <w:keepNext w:val="0"/>
              <w:keepLines w:val="0"/>
              <w:pageBreakBefore w:val="0"/>
              <w:widowControl w:val="0"/>
              <w:kinsoku/>
              <w:wordWrap/>
              <w:overflowPunct/>
              <w:topLinePunct/>
              <w:bidi w:val="0"/>
              <w:adjustRightInd w:val="0"/>
              <w:snapToGrid w:val="0"/>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2.2.4</w:t>
            </w:r>
          </w:p>
          <w:p>
            <w:pPr>
              <w:keepNext w:val="0"/>
              <w:keepLines w:val="0"/>
              <w:pageBreakBefore w:val="0"/>
              <w:widowControl w:val="0"/>
              <w:kinsoku/>
              <w:wordWrap/>
              <w:overflowPunct/>
              <w:topLinePunct/>
              <w:bidi w:val="0"/>
              <w:adjustRightInd w:val="0"/>
              <w:snapToGrid w:val="0"/>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lang w:eastAsia="zh-CN"/>
              </w:rPr>
              <w:t>评分</w:t>
            </w:r>
          </w:p>
          <w:p>
            <w:pPr>
              <w:pStyle w:val="36"/>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（2）标准</w:t>
            </w:r>
          </w:p>
        </w:tc>
        <w:tc>
          <w:tcPr>
            <w:tcW w:w="2916" w:type="dxa"/>
            <w:gridSpan w:val="2"/>
            <w:vMerge w:val="restart"/>
            <w:vAlign w:val="center"/>
          </w:tcPr>
          <w:p>
            <w:pPr>
              <w:keepNext w:val="0"/>
              <w:keepLines w:val="0"/>
              <w:pageBreakBefore w:val="0"/>
              <w:widowControl w:val="0"/>
              <w:kinsoku/>
              <w:wordWrap/>
              <w:overflowPunct/>
              <w:bidi w:val="0"/>
              <w:adjustRightInd w:val="0"/>
              <w:snapToGrid w:val="0"/>
              <w:spacing w:line="240" w:lineRule="auto"/>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服务方案设计（</w:t>
            </w:r>
            <w:r>
              <w:rPr>
                <w:rFonts w:hint="eastAsia" w:ascii="宋体" w:hAnsi="宋体" w:cs="宋体"/>
                <w:bCs/>
                <w:color w:val="auto"/>
                <w:sz w:val="21"/>
                <w:szCs w:val="21"/>
                <w:highlight w:val="none"/>
                <w:lang w:val="en-US" w:eastAsia="zh-CN"/>
              </w:rPr>
              <w:t>10分</w:t>
            </w:r>
            <w:r>
              <w:rPr>
                <w:rFonts w:hint="eastAsia" w:ascii="宋体" w:hAnsi="宋体" w:eastAsia="宋体" w:cs="宋体"/>
                <w:bCs/>
                <w:color w:val="auto"/>
                <w:sz w:val="21"/>
                <w:szCs w:val="21"/>
                <w:highlight w:val="none"/>
                <w:lang w:val="en-US" w:eastAsia="zh-CN"/>
              </w:rPr>
              <w:t>）</w:t>
            </w:r>
          </w:p>
        </w:tc>
        <w:tc>
          <w:tcPr>
            <w:tcW w:w="5132" w:type="dxa"/>
            <w:vAlign w:val="center"/>
          </w:tcPr>
          <w:p>
            <w:pPr>
              <w:keepNext w:val="0"/>
              <w:keepLines w:val="0"/>
              <w:pageBreakBefore w:val="0"/>
              <w:widowControl w:val="0"/>
              <w:kinsoku/>
              <w:wordWrap/>
              <w:overflowPunct/>
              <w:topLinePunct w:val="0"/>
              <w:autoSpaceDE w:val="0"/>
              <w:autoSpaceDN w:val="0"/>
              <w:bidi w:val="0"/>
              <w:adjustRightInd w:val="0"/>
              <w:snapToGrid w:val="0"/>
              <w:spacing w:afterAutospacing="0" w:line="240" w:lineRule="auto"/>
              <w:ind w:left="0" w:leftChars="0" w:right="0" w:rightChars="0"/>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根据服务方案是否具有针对性，横向对比打分0-</w:t>
            </w:r>
            <w:r>
              <w:rPr>
                <w:rFonts w:hint="eastAsia" w:ascii="宋体" w:hAnsi="宋体" w:cs="宋体"/>
                <w:color w:val="auto"/>
                <w:sz w:val="21"/>
                <w:szCs w:val="21"/>
                <w:highlight w:val="none"/>
                <w:lang w:val="en-US" w:eastAsia="zh-CN" w:bidi="ar-SA"/>
              </w:rPr>
              <w:t>4</w:t>
            </w:r>
            <w:r>
              <w:rPr>
                <w:rFonts w:hint="eastAsia" w:ascii="宋体" w:hAnsi="宋体" w:eastAsia="宋体" w:cs="宋体"/>
                <w:color w:val="auto"/>
                <w:sz w:val="21"/>
                <w:szCs w:val="21"/>
                <w:highlight w:val="none"/>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90" w:type="dxa"/>
            <w:gridSpan w:val="2"/>
            <w:vMerge w:val="continue"/>
            <w:vAlign w:val="center"/>
          </w:tcPr>
          <w:p>
            <w:pPr>
              <w:keepNext w:val="0"/>
              <w:keepLines w:val="0"/>
              <w:pageBreakBefore w:val="0"/>
              <w:widowControl w:val="0"/>
              <w:kinsoku/>
              <w:wordWrap/>
              <w:overflowPunct/>
              <w:topLinePunct/>
              <w:bidi w:val="0"/>
              <w:adjustRightInd w:val="0"/>
              <w:snapToGrid w:val="0"/>
              <w:spacing w:line="240" w:lineRule="auto"/>
              <w:jc w:val="center"/>
              <w:textAlignment w:val="auto"/>
              <w:rPr>
                <w:rFonts w:hint="eastAsia" w:ascii="宋体" w:hAnsi="宋体" w:eastAsia="宋体" w:cs="宋体"/>
                <w:color w:val="auto"/>
                <w:sz w:val="21"/>
                <w:szCs w:val="21"/>
                <w:highlight w:val="none"/>
                <w:lang w:eastAsia="zh-CN"/>
              </w:rPr>
            </w:pPr>
          </w:p>
        </w:tc>
        <w:tc>
          <w:tcPr>
            <w:tcW w:w="2916" w:type="dxa"/>
            <w:gridSpan w:val="2"/>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afterAutospacing="0" w:line="240" w:lineRule="auto"/>
              <w:ind w:left="0" w:leftChars="0" w:right="0" w:rightChars="0"/>
              <w:jc w:val="center"/>
              <w:textAlignment w:val="auto"/>
              <w:rPr>
                <w:rFonts w:hint="eastAsia" w:ascii="宋体" w:hAnsi="宋体" w:eastAsia="宋体" w:cs="宋体"/>
                <w:bCs/>
                <w:color w:val="auto"/>
                <w:sz w:val="21"/>
                <w:szCs w:val="21"/>
                <w:highlight w:val="none"/>
                <w:lang w:val="en-US" w:eastAsia="zh-CN" w:bidi="ar-SA"/>
              </w:rPr>
            </w:pPr>
          </w:p>
        </w:tc>
        <w:tc>
          <w:tcPr>
            <w:tcW w:w="5132" w:type="dxa"/>
            <w:vAlign w:val="center"/>
          </w:tcPr>
          <w:p>
            <w:pPr>
              <w:keepNext w:val="0"/>
              <w:keepLines w:val="0"/>
              <w:pageBreakBefore w:val="0"/>
              <w:widowControl w:val="0"/>
              <w:kinsoku/>
              <w:wordWrap/>
              <w:overflowPunct/>
              <w:topLinePunct w:val="0"/>
              <w:autoSpaceDE w:val="0"/>
              <w:autoSpaceDN w:val="0"/>
              <w:bidi w:val="0"/>
              <w:adjustRightInd w:val="0"/>
              <w:snapToGrid w:val="0"/>
              <w:spacing w:afterAutospacing="0" w:line="240" w:lineRule="auto"/>
              <w:ind w:left="0" w:leftChars="0" w:right="0" w:rightChars="0"/>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根据建设思路、结构是否合理，横向对比打分0-3分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1590" w:type="dxa"/>
            <w:gridSpan w:val="2"/>
            <w:vMerge w:val="continue"/>
            <w:vAlign w:val="center"/>
          </w:tcPr>
          <w:p>
            <w:pPr>
              <w:keepNext w:val="0"/>
              <w:keepLines w:val="0"/>
              <w:pageBreakBefore w:val="0"/>
              <w:widowControl w:val="0"/>
              <w:kinsoku/>
              <w:wordWrap/>
              <w:overflowPunct/>
              <w:topLinePunct/>
              <w:bidi w:val="0"/>
              <w:adjustRightInd w:val="0"/>
              <w:snapToGrid w:val="0"/>
              <w:spacing w:line="240" w:lineRule="auto"/>
              <w:jc w:val="center"/>
              <w:textAlignment w:val="auto"/>
              <w:rPr>
                <w:rFonts w:hint="eastAsia" w:ascii="宋体" w:hAnsi="宋体" w:eastAsia="宋体" w:cs="宋体"/>
                <w:color w:val="auto"/>
                <w:sz w:val="21"/>
                <w:szCs w:val="21"/>
                <w:highlight w:val="none"/>
                <w:lang w:eastAsia="zh-CN"/>
              </w:rPr>
            </w:pPr>
          </w:p>
        </w:tc>
        <w:tc>
          <w:tcPr>
            <w:tcW w:w="2916" w:type="dxa"/>
            <w:gridSpan w:val="2"/>
            <w:vMerge w:val="continue"/>
            <w:vAlign w:val="center"/>
          </w:tcPr>
          <w:p>
            <w:pPr>
              <w:keepNext w:val="0"/>
              <w:keepLines w:val="0"/>
              <w:pageBreakBefore w:val="0"/>
              <w:widowControl w:val="0"/>
              <w:kinsoku/>
              <w:wordWrap/>
              <w:overflowPunct/>
              <w:bidi w:val="0"/>
              <w:adjustRightInd w:val="0"/>
              <w:snapToGrid w:val="0"/>
              <w:spacing w:line="240" w:lineRule="auto"/>
              <w:jc w:val="center"/>
              <w:textAlignment w:val="auto"/>
              <w:rPr>
                <w:rFonts w:hint="eastAsia" w:ascii="宋体" w:hAnsi="宋体" w:eastAsia="宋体" w:cs="宋体"/>
                <w:bCs/>
                <w:color w:val="auto"/>
                <w:sz w:val="21"/>
                <w:szCs w:val="21"/>
                <w:highlight w:val="none"/>
                <w:lang w:val="en-US" w:eastAsia="zh-CN"/>
              </w:rPr>
            </w:pPr>
          </w:p>
        </w:tc>
        <w:tc>
          <w:tcPr>
            <w:tcW w:w="5132" w:type="dxa"/>
            <w:vAlign w:val="center"/>
          </w:tcPr>
          <w:p>
            <w:pPr>
              <w:keepNext w:val="0"/>
              <w:keepLines w:val="0"/>
              <w:pageBreakBefore w:val="0"/>
              <w:widowControl w:val="0"/>
              <w:kinsoku/>
              <w:wordWrap/>
              <w:overflowPunct/>
              <w:topLinePunct w:val="0"/>
              <w:autoSpaceDE w:val="0"/>
              <w:autoSpaceDN w:val="0"/>
              <w:bidi w:val="0"/>
              <w:adjustRightInd w:val="0"/>
              <w:snapToGrid w:val="0"/>
              <w:spacing w:afterAutospacing="0" w:line="240" w:lineRule="auto"/>
              <w:ind w:left="0" w:leftChars="0" w:right="0" w:rightChars="0"/>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根据投标人对需求理解、框架是否清晰完整，横向对比打分0-3分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90" w:type="dxa"/>
            <w:gridSpan w:val="2"/>
            <w:vMerge w:val="continue"/>
            <w:vAlign w:val="center"/>
          </w:tcPr>
          <w:p>
            <w:pPr>
              <w:keepNext w:val="0"/>
              <w:keepLines w:val="0"/>
              <w:pageBreakBefore w:val="0"/>
              <w:widowControl w:val="0"/>
              <w:kinsoku/>
              <w:wordWrap/>
              <w:overflowPunct/>
              <w:topLinePunct/>
              <w:bidi w:val="0"/>
              <w:adjustRightInd w:val="0"/>
              <w:snapToGrid w:val="0"/>
              <w:spacing w:line="240" w:lineRule="auto"/>
              <w:jc w:val="center"/>
              <w:textAlignment w:val="auto"/>
              <w:rPr>
                <w:rFonts w:hint="eastAsia" w:ascii="宋体" w:hAnsi="宋体" w:eastAsia="宋体" w:cs="宋体"/>
                <w:color w:val="auto"/>
                <w:sz w:val="21"/>
                <w:szCs w:val="21"/>
                <w:highlight w:val="none"/>
                <w:lang w:eastAsia="zh-CN"/>
              </w:rPr>
            </w:pPr>
          </w:p>
        </w:tc>
        <w:tc>
          <w:tcPr>
            <w:tcW w:w="2916" w:type="dxa"/>
            <w:gridSpan w:val="2"/>
            <w:vAlign w:val="center"/>
          </w:tcPr>
          <w:p>
            <w:pPr>
              <w:keepNext w:val="0"/>
              <w:keepLines w:val="0"/>
              <w:pageBreakBefore w:val="0"/>
              <w:widowControl w:val="0"/>
              <w:kinsoku/>
              <w:wordWrap/>
              <w:overflowPunct/>
              <w:topLinePunct w:val="0"/>
              <w:autoSpaceDE w:val="0"/>
              <w:autoSpaceDN w:val="0"/>
              <w:bidi w:val="0"/>
              <w:adjustRightInd w:val="0"/>
              <w:snapToGrid w:val="0"/>
              <w:spacing w:afterAutospacing="0" w:line="240" w:lineRule="auto"/>
              <w:ind w:left="0" w:leftChars="0" w:right="0" w:rightChars="0"/>
              <w:jc w:val="center"/>
              <w:textAlignment w:val="auto"/>
              <w:rPr>
                <w:rFonts w:hint="eastAsia" w:ascii="宋体" w:hAnsi="宋体" w:eastAsia="宋体" w:cs="宋体"/>
                <w:bCs/>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服务人员（10分）</w:t>
            </w:r>
          </w:p>
        </w:tc>
        <w:tc>
          <w:tcPr>
            <w:tcW w:w="5132" w:type="dxa"/>
            <w:vAlign w:val="center"/>
          </w:tcPr>
          <w:p>
            <w:pPr>
              <w:keepNext w:val="0"/>
              <w:keepLines w:val="0"/>
              <w:pageBreakBefore w:val="0"/>
              <w:widowControl w:val="0"/>
              <w:kinsoku/>
              <w:wordWrap/>
              <w:overflowPunct/>
              <w:topLinePunct w:val="0"/>
              <w:autoSpaceDE w:val="0"/>
              <w:autoSpaceDN w:val="0"/>
              <w:bidi w:val="0"/>
              <w:adjustRightInd w:val="0"/>
              <w:snapToGrid w:val="0"/>
              <w:spacing w:afterAutospacing="0" w:line="240" w:lineRule="auto"/>
              <w:ind w:left="0" w:leftChars="0" w:right="0" w:rightChars="0"/>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根据投标人提供的技术服务团队人员的经验、技术能力等方面行横向比较0-10分，最高得10分，最低得1分，未提供不得分。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90" w:type="dxa"/>
            <w:gridSpan w:val="2"/>
            <w:vMerge w:val="continue"/>
            <w:vAlign w:val="center"/>
          </w:tcPr>
          <w:p>
            <w:pPr>
              <w:keepNext w:val="0"/>
              <w:keepLines w:val="0"/>
              <w:pageBreakBefore w:val="0"/>
              <w:widowControl w:val="0"/>
              <w:kinsoku/>
              <w:wordWrap/>
              <w:overflowPunct/>
              <w:topLinePunct/>
              <w:bidi w:val="0"/>
              <w:adjustRightInd w:val="0"/>
              <w:snapToGrid w:val="0"/>
              <w:spacing w:line="240" w:lineRule="auto"/>
              <w:jc w:val="center"/>
              <w:textAlignment w:val="auto"/>
              <w:rPr>
                <w:rFonts w:hint="eastAsia" w:ascii="宋体" w:hAnsi="宋体" w:eastAsia="宋体" w:cs="宋体"/>
                <w:color w:val="auto"/>
                <w:sz w:val="21"/>
                <w:szCs w:val="21"/>
                <w:highlight w:val="none"/>
                <w:lang w:eastAsia="zh-CN"/>
              </w:rPr>
            </w:pPr>
          </w:p>
        </w:tc>
        <w:tc>
          <w:tcPr>
            <w:tcW w:w="2916" w:type="dxa"/>
            <w:gridSpan w:val="2"/>
            <w:vAlign w:val="center"/>
          </w:tcPr>
          <w:p>
            <w:pPr>
              <w:keepNext w:val="0"/>
              <w:keepLines w:val="0"/>
              <w:pageBreakBefore w:val="0"/>
              <w:widowControl w:val="0"/>
              <w:kinsoku/>
              <w:wordWrap/>
              <w:overflowPunct/>
              <w:topLinePunct w:val="0"/>
              <w:autoSpaceDE w:val="0"/>
              <w:autoSpaceDN w:val="0"/>
              <w:bidi w:val="0"/>
              <w:adjustRightInd w:val="0"/>
              <w:snapToGrid w:val="0"/>
              <w:spacing w:afterAutospacing="0" w:line="240" w:lineRule="auto"/>
              <w:ind w:left="0" w:leftChars="0" w:right="0" w:rightChars="0"/>
              <w:jc w:val="center"/>
              <w:textAlignment w:val="auto"/>
              <w:rPr>
                <w:rFonts w:hint="default"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服务承诺</w:t>
            </w:r>
            <w:r>
              <w:rPr>
                <w:rFonts w:hint="eastAsia" w:ascii="宋体" w:hAnsi="宋体" w:cs="宋体"/>
                <w:bCs/>
                <w:color w:val="auto"/>
                <w:sz w:val="21"/>
                <w:szCs w:val="21"/>
                <w:highlight w:val="none"/>
                <w:lang w:val="en-US" w:eastAsia="zh-CN" w:bidi="ar-SA"/>
              </w:rPr>
              <w:t>（5分）</w:t>
            </w:r>
          </w:p>
        </w:tc>
        <w:tc>
          <w:tcPr>
            <w:tcW w:w="5132" w:type="dxa"/>
            <w:vAlign w:val="center"/>
          </w:tcPr>
          <w:p>
            <w:pPr>
              <w:keepNext w:val="0"/>
              <w:keepLines w:val="0"/>
              <w:pageBreakBefore w:val="0"/>
              <w:widowControl w:val="0"/>
              <w:kinsoku/>
              <w:wordWrap/>
              <w:overflowPunct/>
              <w:topLinePunct w:val="0"/>
              <w:autoSpaceDE w:val="0"/>
              <w:autoSpaceDN w:val="0"/>
              <w:bidi w:val="0"/>
              <w:adjustRightInd w:val="0"/>
              <w:snapToGrid w:val="0"/>
              <w:spacing w:afterAutospacing="0" w:line="240" w:lineRule="auto"/>
              <w:ind w:left="0" w:leftChars="0" w:right="0" w:rightChars="0"/>
              <w:textAlignment w:val="auto"/>
              <w:rPr>
                <w:rFonts w:hint="eastAsia" w:ascii="宋体" w:hAnsi="宋体" w:eastAsia="宋体" w:cs="宋体"/>
                <w:color w:val="auto"/>
                <w:sz w:val="21"/>
                <w:szCs w:val="21"/>
                <w:highlight w:val="none"/>
                <w:lang w:val="en-US" w:eastAsia="zh-CN" w:bidi="ar-SA"/>
              </w:rPr>
            </w:pPr>
            <w:r>
              <w:rPr>
                <w:rFonts w:hint="eastAsia" w:asciiTheme="minorEastAsia" w:hAnsiTheme="minorEastAsia" w:eastAsiaTheme="minorEastAsia"/>
                <w:bCs/>
                <w:sz w:val="21"/>
                <w:szCs w:val="21"/>
                <w:highlight w:val="none"/>
                <w:lang w:eastAsia="zh-CN"/>
              </w:rPr>
              <w:t>服务承诺（满足</w:t>
            </w:r>
            <w:r>
              <w:rPr>
                <w:rFonts w:hint="eastAsia" w:asciiTheme="minorEastAsia" w:hAnsiTheme="minorEastAsia" w:eastAsiaTheme="minorEastAsia"/>
                <w:bCs/>
                <w:sz w:val="21"/>
                <w:szCs w:val="21"/>
                <w:highlight w:val="none"/>
                <w:lang w:val="en-US" w:eastAsia="zh-CN"/>
              </w:rPr>
              <w:t>设计分析</w:t>
            </w:r>
            <w:r>
              <w:rPr>
                <w:rFonts w:hint="eastAsia" w:asciiTheme="minorEastAsia" w:hAnsiTheme="minorEastAsia" w:eastAsiaTheme="minorEastAsia"/>
                <w:bCs/>
                <w:sz w:val="21"/>
                <w:szCs w:val="21"/>
                <w:highlight w:val="none"/>
                <w:lang w:eastAsia="zh-CN"/>
              </w:rPr>
              <w:t>按时完成任务及自我约束性承诺）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90" w:type="dxa"/>
            <w:gridSpan w:val="2"/>
            <w:vAlign w:val="center"/>
          </w:tcPr>
          <w:p>
            <w:pPr>
              <w:keepNext w:val="0"/>
              <w:keepLines w:val="0"/>
              <w:pageBreakBefore w:val="0"/>
              <w:widowControl w:val="0"/>
              <w:kinsoku/>
              <w:wordWrap/>
              <w:overflowPunct/>
              <w:topLinePunct/>
              <w:bidi w:val="0"/>
              <w:adjustRightInd w:val="0"/>
              <w:snapToGrid w:val="0"/>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2.2.4</w:t>
            </w:r>
          </w:p>
          <w:p>
            <w:pPr>
              <w:keepNext w:val="0"/>
              <w:keepLines w:val="0"/>
              <w:pageBreakBefore w:val="0"/>
              <w:widowControl w:val="0"/>
              <w:kinsoku/>
              <w:wordWrap/>
              <w:overflowPunct/>
              <w:topLinePunct/>
              <w:bidi w:val="0"/>
              <w:adjustRightInd w:val="0"/>
              <w:snapToGrid w:val="0"/>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投标报价</w:t>
            </w:r>
          </w:p>
          <w:p>
            <w:pPr>
              <w:keepNext w:val="0"/>
              <w:keepLines w:val="0"/>
              <w:pageBreakBefore w:val="0"/>
              <w:widowControl w:val="0"/>
              <w:kinsoku/>
              <w:wordWrap/>
              <w:overflowPunct/>
              <w:topLinePunct/>
              <w:bidi w:val="0"/>
              <w:adjustRightInd w:val="0"/>
              <w:snapToGrid w:val="0"/>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（3）评分标准</w:t>
            </w:r>
          </w:p>
        </w:tc>
        <w:tc>
          <w:tcPr>
            <w:tcW w:w="2916" w:type="dxa"/>
            <w:gridSpan w:val="2"/>
            <w:vAlign w:val="center"/>
          </w:tcPr>
          <w:p>
            <w:pPr>
              <w:keepNext w:val="0"/>
              <w:keepLines w:val="0"/>
              <w:pageBreakBefore w:val="0"/>
              <w:widowControl w:val="0"/>
              <w:kinsoku/>
              <w:wordWrap/>
              <w:overflowPunct/>
              <w:bidi w:val="0"/>
              <w:adjustRightInd w:val="0"/>
              <w:snapToGrid w:val="0"/>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报价得分（</w:t>
            </w:r>
            <w:r>
              <w:rPr>
                <w:rFonts w:hint="eastAsia" w:ascii="宋体" w:hAnsi="宋体" w:cs="宋体"/>
                <w:color w:val="auto"/>
                <w:sz w:val="21"/>
                <w:szCs w:val="21"/>
                <w:highlight w:val="none"/>
                <w:lang w:val="en-US" w:eastAsia="zh-CN"/>
              </w:rPr>
              <w:t>55</w:t>
            </w:r>
            <w:r>
              <w:rPr>
                <w:rFonts w:hint="eastAsia" w:ascii="宋体" w:hAnsi="宋体" w:eastAsia="宋体" w:cs="宋体"/>
                <w:color w:val="auto"/>
                <w:sz w:val="21"/>
                <w:szCs w:val="21"/>
                <w:highlight w:val="none"/>
              </w:rPr>
              <w:t>分）</w:t>
            </w:r>
          </w:p>
        </w:tc>
        <w:tc>
          <w:tcPr>
            <w:tcW w:w="5132" w:type="dxa"/>
            <w:vAlign w:val="center"/>
          </w:tcPr>
          <w:p>
            <w:pPr>
              <w:keepNext w:val="0"/>
              <w:keepLines w:val="0"/>
              <w:pageBreakBefore w:val="0"/>
              <w:widowControl w:val="0"/>
              <w:kinsoku/>
              <w:wordWrap/>
              <w:overflowPunct/>
              <w:topLinePunct w:val="0"/>
              <w:autoSpaceDE w:val="0"/>
              <w:autoSpaceDN w:val="0"/>
              <w:bidi w:val="0"/>
              <w:adjustRightInd w:val="0"/>
              <w:snapToGrid w:val="0"/>
              <w:spacing w:afterAutospacing="0" w:line="240" w:lineRule="auto"/>
              <w:ind w:left="0" w:leftChars="0" w:right="0" w:rightChars="0"/>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以所有有效投标报价的最低价为评标基准价，投标报价等于评标基准价得满分，每高于评标基准价1%扣1分，分值保留两位小数。</w:t>
            </w:r>
          </w:p>
          <w:p>
            <w:pPr>
              <w:keepNext w:val="0"/>
              <w:keepLines w:val="0"/>
              <w:pageBreakBefore w:val="0"/>
              <w:widowControl w:val="0"/>
              <w:kinsoku/>
              <w:wordWrap/>
              <w:overflowPunct/>
              <w:topLinePunct w:val="0"/>
              <w:autoSpaceDE w:val="0"/>
              <w:autoSpaceDN w:val="0"/>
              <w:bidi w:val="0"/>
              <w:adjustRightInd w:val="0"/>
              <w:snapToGrid w:val="0"/>
              <w:spacing w:afterAutospacing="0" w:line="240" w:lineRule="auto"/>
              <w:ind w:left="0" w:leftChars="0" w:right="0" w:rightChars="0"/>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投标报价有修正时以修正报价为准。</w:t>
            </w:r>
          </w:p>
        </w:tc>
      </w:tr>
    </w:tbl>
    <w:p>
      <w:pPr>
        <w:keepNext w:val="0"/>
        <w:keepLines w:val="0"/>
        <w:pageBreakBefore w:val="0"/>
        <w:kinsoku/>
        <w:wordWrap/>
        <w:overflowPunct/>
        <w:bidi w:val="0"/>
        <w:snapToGrid w:val="0"/>
        <w:spacing w:line="240" w:lineRule="auto"/>
        <w:jc w:val="both"/>
        <w:textAlignment w:val="auto"/>
        <w:rPr>
          <w:rFonts w:hint="eastAsia" w:ascii="宋体" w:hAnsi="宋体" w:eastAsia="宋体" w:cs="宋体"/>
          <w:sz w:val="21"/>
          <w:szCs w:val="21"/>
          <w:highlight w:val="none"/>
          <w:lang w:eastAsia="zh-CN"/>
        </w:rPr>
      </w:pPr>
    </w:p>
    <w:p>
      <w:pPr>
        <w:keepNext w:val="0"/>
        <w:keepLines w:val="0"/>
        <w:pageBreakBefore w:val="0"/>
        <w:kinsoku/>
        <w:wordWrap/>
        <w:overflowPunct/>
        <w:bidi w:val="0"/>
        <w:snapToGrid w:val="0"/>
        <w:spacing w:line="240" w:lineRule="auto"/>
        <w:textAlignment w:val="auto"/>
        <w:rPr>
          <w:rFonts w:hint="eastAsia" w:ascii="宋体" w:hAnsi="宋体" w:eastAsia="宋体" w:cs="宋体"/>
          <w:highlight w:val="none"/>
          <w:lang w:eastAsia="zh-CN"/>
        </w:rPr>
        <w:sectPr>
          <w:pgSz w:w="11915" w:h="16840"/>
          <w:pgMar w:top="1418" w:right="1418" w:bottom="1418" w:left="1418" w:header="851" w:footer="851" w:gutter="0"/>
          <w:cols w:space="0" w:num="1"/>
        </w:sectPr>
      </w:pPr>
    </w:p>
    <w:p>
      <w:pPr>
        <w:pStyle w:val="4"/>
        <w:keepNext w:val="0"/>
        <w:keepLines w:val="0"/>
        <w:pageBreakBefore w:val="0"/>
        <w:widowControl/>
        <w:kinsoku/>
        <w:wordWrap/>
        <w:overflowPunct/>
        <w:bidi w:val="0"/>
        <w:adjustRightInd w:val="0"/>
        <w:snapToGrid w:val="0"/>
        <w:spacing w:line="240" w:lineRule="auto"/>
        <w:ind w:left="0"/>
        <w:jc w:val="both"/>
        <w:textAlignment w:val="auto"/>
        <w:rPr>
          <w:rFonts w:hint="eastAsia" w:ascii="宋体" w:hAnsi="宋体" w:eastAsia="宋体" w:cs="宋体"/>
          <w:sz w:val="21"/>
          <w:szCs w:val="21"/>
          <w:highlight w:val="none"/>
          <w:lang w:eastAsia="zh-CN"/>
        </w:rPr>
      </w:pPr>
      <w:bookmarkStart w:id="133" w:name="_bookmark87"/>
      <w:bookmarkEnd w:id="133"/>
      <w:bookmarkStart w:id="134" w:name="_Toc504729517"/>
      <w:bookmarkStart w:id="135" w:name="_Toc5071"/>
      <w:r>
        <w:rPr>
          <w:rFonts w:hint="eastAsia" w:ascii="宋体" w:hAnsi="宋体" w:eastAsia="宋体" w:cs="宋体"/>
          <w:bCs w:val="0"/>
          <w:sz w:val="21"/>
          <w:szCs w:val="21"/>
          <w:highlight w:val="none"/>
          <w:lang w:eastAsia="zh-CN"/>
        </w:rPr>
        <w:t xml:space="preserve">1. </w:t>
      </w:r>
      <w:r>
        <w:rPr>
          <w:rFonts w:hint="eastAsia" w:ascii="宋体" w:hAnsi="宋体" w:eastAsia="宋体" w:cs="宋体"/>
          <w:bCs w:val="0"/>
          <w:spacing w:val="4"/>
          <w:sz w:val="21"/>
          <w:szCs w:val="21"/>
          <w:highlight w:val="none"/>
          <w:lang w:eastAsia="zh-CN"/>
        </w:rPr>
        <w:t xml:space="preserve"> </w:t>
      </w:r>
      <w:r>
        <w:rPr>
          <w:rFonts w:hint="eastAsia" w:ascii="宋体" w:hAnsi="宋体" w:eastAsia="宋体" w:cs="宋体"/>
          <w:bCs w:val="0"/>
          <w:sz w:val="21"/>
          <w:szCs w:val="21"/>
          <w:highlight w:val="none"/>
          <w:lang w:eastAsia="zh-CN"/>
        </w:rPr>
        <w:t>评标方法</w:t>
      </w:r>
      <w:bookmarkEnd w:id="134"/>
      <w:bookmarkEnd w:id="135"/>
    </w:p>
    <w:p>
      <w:pPr>
        <w:pStyle w:val="36"/>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本次评标采用综合评估法。评标委员会对满足招标文件实质性要求的投标文件，按照本章</w:t>
      </w:r>
      <w:r>
        <w:rPr>
          <w:rFonts w:hint="eastAsia" w:ascii="宋体" w:hAnsi="宋体" w:eastAsia="宋体" w:cs="宋体"/>
          <w:sz w:val="21"/>
          <w:szCs w:val="21"/>
          <w:highlight w:val="none"/>
        </w:rPr>
        <w:t>第2.2款规定的评分标准进行打分，并按得分由高到低顺序推荐</w:t>
      </w:r>
      <w:r>
        <w:rPr>
          <w:rFonts w:hint="eastAsia" w:ascii="宋体" w:hAnsi="宋体" w:eastAsia="宋体" w:cs="宋体"/>
          <w:sz w:val="21"/>
          <w:szCs w:val="21"/>
          <w:highlight w:val="none"/>
          <w:lang w:val="en-US" w:eastAsia="zh-CN"/>
        </w:rPr>
        <w:t>3名</w:t>
      </w:r>
      <w:r>
        <w:rPr>
          <w:rFonts w:hint="eastAsia" w:ascii="宋体" w:hAnsi="宋体" w:eastAsia="宋体" w:cs="宋体"/>
          <w:sz w:val="21"/>
          <w:szCs w:val="21"/>
          <w:highlight w:val="none"/>
        </w:rPr>
        <w:t>中标候选人，或根据招标人授</w:t>
      </w:r>
      <w:r>
        <w:rPr>
          <w:rFonts w:hint="eastAsia" w:ascii="宋体" w:hAnsi="宋体" w:eastAsia="宋体" w:cs="宋体"/>
          <w:spacing w:val="-1"/>
          <w:sz w:val="21"/>
          <w:szCs w:val="21"/>
          <w:highlight w:val="none"/>
        </w:rPr>
        <w:t>权直接确定中标人，但投标报价低于其成本的除外</w:t>
      </w:r>
      <w:r>
        <w:rPr>
          <w:rFonts w:hint="eastAsia" w:ascii="宋体" w:hAnsi="宋体" w:eastAsia="宋体" w:cs="宋体"/>
          <w:sz w:val="21"/>
          <w:szCs w:val="21"/>
          <w:highlight w:val="none"/>
        </w:rPr>
        <w:t>。综合评分相等时，以投标报价低的优先；综合评分和报价也相等的，以服务方案得分高的优先。</w:t>
      </w:r>
    </w:p>
    <w:p>
      <w:pPr>
        <w:pStyle w:val="4"/>
        <w:keepNext w:val="0"/>
        <w:keepLines w:val="0"/>
        <w:pageBreakBefore w:val="0"/>
        <w:widowControl/>
        <w:kinsoku/>
        <w:wordWrap/>
        <w:overflowPunct/>
        <w:bidi w:val="0"/>
        <w:adjustRightInd w:val="0"/>
        <w:snapToGrid w:val="0"/>
        <w:spacing w:line="240" w:lineRule="auto"/>
        <w:ind w:left="0"/>
        <w:jc w:val="both"/>
        <w:textAlignment w:val="auto"/>
        <w:rPr>
          <w:rFonts w:hint="eastAsia" w:ascii="宋体" w:hAnsi="宋体" w:eastAsia="宋体" w:cs="宋体"/>
          <w:sz w:val="21"/>
          <w:szCs w:val="21"/>
          <w:highlight w:val="none"/>
          <w:lang w:eastAsia="zh-CN"/>
        </w:rPr>
      </w:pPr>
      <w:bookmarkStart w:id="136" w:name="_bookmark88"/>
      <w:bookmarkEnd w:id="136"/>
      <w:bookmarkStart w:id="137" w:name="_Toc504729518"/>
      <w:bookmarkStart w:id="138" w:name="_Toc19332"/>
      <w:r>
        <w:rPr>
          <w:rFonts w:hint="eastAsia" w:ascii="宋体" w:hAnsi="宋体" w:eastAsia="宋体" w:cs="宋体"/>
          <w:bCs w:val="0"/>
          <w:sz w:val="21"/>
          <w:szCs w:val="21"/>
          <w:highlight w:val="none"/>
          <w:lang w:eastAsia="zh-CN"/>
        </w:rPr>
        <w:t>2.  评审标准</w:t>
      </w:r>
      <w:bookmarkEnd w:id="137"/>
      <w:bookmarkEnd w:id="138"/>
    </w:p>
    <w:p>
      <w:pPr>
        <w:pStyle w:val="5"/>
        <w:keepNext w:val="0"/>
        <w:keepLines w:val="0"/>
        <w:pageBreakBefore w:val="0"/>
        <w:widowControl/>
        <w:kinsoku/>
        <w:wordWrap/>
        <w:overflowPunct/>
        <w:bidi w:val="0"/>
        <w:adjustRightInd w:val="0"/>
        <w:snapToGrid w:val="0"/>
        <w:spacing w:line="240" w:lineRule="auto"/>
        <w:ind w:left="0" w:firstLine="420" w:firstLineChars="200"/>
        <w:jc w:val="both"/>
        <w:textAlignment w:val="auto"/>
        <w:rPr>
          <w:rFonts w:hint="eastAsia" w:ascii="宋体" w:hAnsi="宋体" w:eastAsia="宋体" w:cs="宋体"/>
          <w:sz w:val="21"/>
          <w:szCs w:val="21"/>
          <w:highlight w:val="none"/>
          <w:lang w:eastAsia="zh-CN"/>
        </w:rPr>
      </w:pPr>
      <w:bookmarkStart w:id="139" w:name="_bookmark89"/>
      <w:bookmarkEnd w:id="139"/>
      <w:bookmarkStart w:id="140" w:name="_Toc504729519"/>
      <w:r>
        <w:rPr>
          <w:rFonts w:hint="eastAsia" w:ascii="宋体" w:hAnsi="宋体" w:eastAsia="宋体" w:cs="宋体"/>
          <w:sz w:val="21"/>
          <w:szCs w:val="21"/>
          <w:highlight w:val="none"/>
          <w:lang w:eastAsia="zh-CN"/>
        </w:rPr>
        <w:t>2.1</w:t>
      </w:r>
      <w:r>
        <w:rPr>
          <w:rFonts w:hint="eastAsia" w:ascii="宋体" w:hAnsi="宋体" w:eastAsia="宋体" w:cs="宋体"/>
          <w:spacing w:val="69"/>
          <w:sz w:val="21"/>
          <w:szCs w:val="21"/>
          <w:highlight w:val="none"/>
          <w:lang w:eastAsia="zh-CN"/>
        </w:rPr>
        <w:t xml:space="preserve"> </w:t>
      </w:r>
      <w:r>
        <w:rPr>
          <w:rFonts w:hint="eastAsia" w:ascii="宋体" w:hAnsi="宋体" w:eastAsia="宋体" w:cs="宋体"/>
          <w:sz w:val="21"/>
          <w:szCs w:val="21"/>
          <w:highlight w:val="none"/>
          <w:lang w:eastAsia="zh-CN"/>
        </w:rPr>
        <w:t>初步评审标准</w:t>
      </w:r>
      <w:bookmarkEnd w:id="140"/>
    </w:p>
    <w:p>
      <w:pPr>
        <w:pStyle w:val="36"/>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2.1.1 形式评审标准：见评标办法前附表；</w:t>
      </w:r>
    </w:p>
    <w:p>
      <w:pPr>
        <w:pStyle w:val="36"/>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2.1.2 资格评审标准：见评标办法前附表；</w:t>
      </w:r>
    </w:p>
    <w:p>
      <w:pPr>
        <w:pStyle w:val="36"/>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2.1.3 响应性评审标准：见评标办法前附表；</w:t>
      </w:r>
    </w:p>
    <w:p>
      <w:pPr>
        <w:pStyle w:val="5"/>
        <w:keepNext w:val="0"/>
        <w:keepLines w:val="0"/>
        <w:pageBreakBefore w:val="0"/>
        <w:widowControl/>
        <w:kinsoku/>
        <w:wordWrap/>
        <w:overflowPunct/>
        <w:bidi w:val="0"/>
        <w:adjustRightInd w:val="0"/>
        <w:snapToGrid w:val="0"/>
        <w:spacing w:line="240" w:lineRule="auto"/>
        <w:ind w:left="0" w:firstLine="420" w:firstLineChars="200"/>
        <w:jc w:val="both"/>
        <w:textAlignment w:val="auto"/>
        <w:rPr>
          <w:rFonts w:hint="eastAsia" w:ascii="宋体" w:hAnsi="宋体" w:eastAsia="宋体" w:cs="宋体"/>
          <w:sz w:val="21"/>
          <w:szCs w:val="21"/>
          <w:highlight w:val="none"/>
          <w:lang w:eastAsia="zh-CN"/>
        </w:rPr>
      </w:pPr>
      <w:bookmarkStart w:id="141" w:name="_bookmark90"/>
      <w:bookmarkEnd w:id="141"/>
      <w:bookmarkStart w:id="142" w:name="_Toc504729520"/>
      <w:r>
        <w:rPr>
          <w:rFonts w:hint="eastAsia" w:ascii="宋体" w:hAnsi="宋体" w:eastAsia="宋体" w:cs="宋体"/>
          <w:sz w:val="21"/>
          <w:szCs w:val="21"/>
          <w:highlight w:val="none"/>
          <w:lang w:eastAsia="zh-CN"/>
        </w:rPr>
        <w:t>2.2 分值构成与评分标准</w:t>
      </w:r>
      <w:bookmarkEnd w:id="142"/>
    </w:p>
    <w:p>
      <w:pPr>
        <w:pStyle w:val="36"/>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2.2.1 分值构成</w:t>
      </w:r>
    </w:p>
    <w:p>
      <w:pPr>
        <w:pStyle w:val="36"/>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（1）商务部分：见评标办法前附表；</w:t>
      </w:r>
    </w:p>
    <w:p>
      <w:pPr>
        <w:pStyle w:val="36"/>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（2）</w:t>
      </w:r>
      <w:r>
        <w:rPr>
          <w:rFonts w:hint="eastAsia" w:ascii="宋体" w:hAnsi="宋体" w:eastAsia="宋体" w:cs="宋体"/>
          <w:spacing w:val="-1"/>
          <w:sz w:val="21"/>
          <w:szCs w:val="21"/>
          <w:highlight w:val="none"/>
          <w:lang w:val="en-US" w:eastAsia="zh-CN"/>
        </w:rPr>
        <w:t>服务</w:t>
      </w:r>
      <w:r>
        <w:rPr>
          <w:rFonts w:hint="eastAsia" w:ascii="宋体" w:hAnsi="宋体" w:eastAsia="宋体" w:cs="宋体"/>
          <w:spacing w:val="-1"/>
          <w:sz w:val="21"/>
          <w:szCs w:val="21"/>
          <w:highlight w:val="none"/>
        </w:rPr>
        <w:t>部分：见评标办法前附表；</w:t>
      </w:r>
    </w:p>
    <w:p>
      <w:pPr>
        <w:pStyle w:val="36"/>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（3）投标报价部分：见评标办法前附表；</w:t>
      </w:r>
    </w:p>
    <w:p>
      <w:pPr>
        <w:pStyle w:val="36"/>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2.2.2 评标基准价计算评标基准价计算方法：见评标办法前附表。</w:t>
      </w:r>
    </w:p>
    <w:p>
      <w:pPr>
        <w:pStyle w:val="36"/>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2.2.3 投标报价的偏差率计算投标报价的偏差率计算公式：见评标办法前附表。</w:t>
      </w:r>
    </w:p>
    <w:p>
      <w:pPr>
        <w:pStyle w:val="36"/>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2.2.4 评分标准</w:t>
      </w:r>
    </w:p>
    <w:p>
      <w:pPr>
        <w:pStyle w:val="36"/>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（1）商务评分标准：见评标办法前附表；</w:t>
      </w:r>
    </w:p>
    <w:p>
      <w:pPr>
        <w:pStyle w:val="36"/>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（2）</w:t>
      </w:r>
      <w:r>
        <w:rPr>
          <w:rFonts w:hint="eastAsia" w:ascii="宋体" w:hAnsi="宋体" w:eastAsia="宋体" w:cs="宋体"/>
          <w:spacing w:val="-1"/>
          <w:sz w:val="21"/>
          <w:szCs w:val="21"/>
          <w:highlight w:val="none"/>
          <w:lang w:val="en-US" w:eastAsia="zh-CN"/>
        </w:rPr>
        <w:t>服务</w:t>
      </w:r>
      <w:r>
        <w:rPr>
          <w:rFonts w:hint="eastAsia" w:ascii="宋体" w:hAnsi="宋体" w:eastAsia="宋体" w:cs="宋体"/>
          <w:spacing w:val="-1"/>
          <w:sz w:val="21"/>
          <w:szCs w:val="21"/>
          <w:highlight w:val="none"/>
        </w:rPr>
        <w:t>评分标准：见评标办法前附表；</w:t>
      </w:r>
    </w:p>
    <w:p>
      <w:pPr>
        <w:pStyle w:val="36"/>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（3）投标报价评分标准：见评标办法前附表；</w:t>
      </w:r>
    </w:p>
    <w:p>
      <w:pPr>
        <w:pStyle w:val="4"/>
        <w:keepNext w:val="0"/>
        <w:keepLines w:val="0"/>
        <w:pageBreakBefore w:val="0"/>
        <w:widowControl/>
        <w:kinsoku/>
        <w:wordWrap/>
        <w:overflowPunct/>
        <w:bidi w:val="0"/>
        <w:adjustRightInd w:val="0"/>
        <w:snapToGrid w:val="0"/>
        <w:spacing w:line="240" w:lineRule="auto"/>
        <w:ind w:left="0"/>
        <w:jc w:val="both"/>
        <w:textAlignment w:val="auto"/>
        <w:rPr>
          <w:rFonts w:hint="eastAsia" w:ascii="宋体" w:hAnsi="宋体" w:eastAsia="宋体" w:cs="宋体"/>
          <w:sz w:val="21"/>
          <w:szCs w:val="21"/>
          <w:highlight w:val="none"/>
          <w:lang w:eastAsia="zh-CN"/>
        </w:rPr>
      </w:pPr>
      <w:bookmarkStart w:id="143" w:name="_bookmark91"/>
      <w:bookmarkEnd w:id="143"/>
      <w:bookmarkStart w:id="144" w:name="_Toc18427"/>
      <w:bookmarkStart w:id="145" w:name="_Toc504729521"/>
      <w:r>
        <w:rPr>
          <w:rFonts w:hint="eastAsia" w:ascii="宋体" w:hAnsi="宋体" w:eastAsia="宋体" w:cs="宋体"/>
          <w:bCs w:val="0"/>
          <w:sz w:val="21"/>
          <w:szCs w:val="21"/>
          <w:highlight w:val="none"/>
          <w:lang w:eastAsia="zh-CN"/>
        </w:rPr>
        <w:t>3.  评标程序</w:t>
      </w:r>
      <w:bookmarkEnd w:id="144"/>
      <w:bookmarkEnd w:id="145"/>
    </w:p>
    <w:p>
      <w:pPr>
        <w:pStyle w:val="5"/>
        <w:keepNext w:val="0"/>
        <w:keepLines w:val="0"/>
        <w:pageBreakBefore w:val="0"/>
        <w:widowControl/>
        <w:kinsoku/>
        <w:wordWrap/>
        <w:overflowPunct/>
        <w:bidi w:val="0"/>
        <w:adjustRightInd w:val="0"/>
        <w:snapToGrid w:val="0"/>
        <w:spacing w:line="240" w:lineRule="auto"/>
        <w:ind w:left="0" w:firstLine="420" w:firstLineChars="200"/>
        <w:jc w:val="both"/>
        <w:textAlignment w:val="auto"/>
        <w:rPr>
          <w:rFonts w:hint="eastAsia" w:ascii="宋体" w:hAnsi="宋体" w:eastAsia="宋体" w:cs="宋体"/>
          <w:sz w:val="21"/>
          <w:szCs w:val="21"/>
          <w:highlight w:val="none"/>
          <w:lang w:eastAsia="zh-CN"/>
        </w:rPr>
      </w:pPr>
      <w:bookmarkStart w:id="146" w:name="_bookmark92"/>
      <w:bookmarkEnd w:id="146"/>
      <w:bookmarkStart w:id="147" w:name="_Toc504729522"/>
      <w:r>
        <w:rPr>
          <w:rFonts w:hint="eastAsia" w:ascii="宋体" w:hAnsi="宋体" w:eastAsia="宋体" w:cs="宋体"/>
          <w:sz w:val="21"/>
          <w:szCs w:val="21"/>
          <w:highlight w:val="none"/>
          <w:lang w:eastAsia="zh-CN"/>
        </w:rPr>
        <w:t>3.1 初步评审</w:t>
      </w:r>
      <w:bookmarkEnd w:id="147"/>
    </w:p>
    <w:p>
      <w:pPr>
        <w:pStyle w:val="36"/>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3.1.1 评标委员会可以要求投</w:t>
      </w:r>
      <w:r>
        <w:rPr>
          <w:rFonts w:hint="eastAsia" w:ascii="宋体" w:hAnsi="宋体" w:eastAsia="宋体" w:cs="宋体"/>
          <w:spacing w:val="-1"/>
          <w:sz w:val="21"/>
          <w:szCs w:val="21"/>
          <w:highlight w:val="none"/>
        </w:rPr>
        <w:t>标人提交第二章“投标人须知”规定的有关证明和证件的原件，以便核验。评标委员会依据本章第2.1款规定的标准对投标文件进行初步评审。有一项不符合评审标准的，评标委员会应当否决其投标。</w:t>
      </w:r>
    </w:p>
    <w:p>
      <w:pPr>
        <w:pStyle w:val="36"/>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3.1.2 投标人有以下情形之一的，评标委员会应当否决其投标：</w:t>
      </w:r>
    </w:p>
    <w:p>
      <w:pPr>
        <w:pStyle w:val="36"/>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（1）投标文件没有对招标文件的实质性要求和条件作出响应，或者对招标文件的偏差超出招标文件规定的偏差范围或最高项数；</w:t>
      </w:r>
    </w:p>
    <w:p>
      <w:pPr>
        <w:pStyle w:val="36"/>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（2）有串通投标、弄虚作假、行贿等违法行为。</w:t>
      </w:r>
    </w:p>
    <w:p>
      <w:pPr>
        <w:pStyle w:val="36"/>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3.1.3 投标报价有算术错误及其他错误的，评标委员会按以下原则要求投标人对投标报价进行修正，并要求投标人书面澄清确认。投标人拒不澄清确认的，评标委员会应当否决其投标：</w:t>
      </w:r>
    </w:p>
    <w:p>
      <w:pPr>
        <w:pStyle w:val="36"/>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（1）投标文件中的大写金额与小写金额不一致的，以大写金额为准；</w:t>
      </w:r>
    </w:p>
    <w:p>
      <w:pPr>
        <w:pStyle w:val="36"/>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（2）总价金额与单价金额不一致的，以单价金额为准，但单价金额小数点有明显错误的除外。</w:t>
      </w:r>
    </w:p>
    <w:p>
      <w:pPr>
        <w:pStyle w:val="5"/>
        <w:keepNext w:val="0"/>
        <w:keepLines w:val="0"/>
        <w:pageBreakBefore w:val="0"/>
        <w:widowControl/>
        <w:kinsoku/>
        <w:wordWrap/>
        <w:overflowPunct/>
        <w:bidi w:val="0"/>
        <w:adjustRightInd w:val="0"/>
        <w:snapToGrid w:val="0"/>
        <w:spacing w:line="240" w:lineRule="auto"/>
        <w:ind w:left="0" w:firstLine="420" w:firstLineChars="200"/>
        <w:jc w:val="both"/>
        <w:textAlignment w:val="auto"/>
        <w:rPr>
          <w:rFonts w:hint="eastAsia" w:ascii="宋体" w:hAnsi="宋体" w:eastAsia="宋体" w:cs="宋体"/>
          <w:sz w:val="21"/>
          <w:szCs w:val="21"/>
          <w:highlight w:val="none"/>
          <w:lang w:eastAsia="zh-CN"/>
        </w:rPr>
      </w:pPr>
      <w:bookmarkStart w:id="148" w:name="_bookmark93"/>
      <w:bookmarkEnd w:id="148"/>
      <w:bookmarkStart w:id="149" w:name="_Toc504729523"/>
      <w:r>
        <w:rPr>
          <w:rFonts w:hint="eastAsia" w:ascii="宋体" w:hAnsi="宋体" w:eastAsia="宋体" w:cs="宋体"/>
          <w:sz w:val="21"/>
          <w:szCs w:val="21"/>
          <w:highlight w:val="none"/>
          <w:lang w:eastAsia="zh-CN"/>
        </w:rPr>
        <w:t>3.2 详细评审</w:t>
      </w:r>
      <w:bookmarkEnd w:id="149"/>
    </w:p>
    <w:p>
      <w:pPr>
        <w:pStyle w:val="36"/>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3.2.1 评标委</w:t>
      </w:r>
      <w:r>
        <w:rPr>
          <w:rFonts w:hint="eastAsia" w:ascii="宋体" w:hAnsi="宋体" w:eastAsia="宋体" w:cs="宋体"/>
          <w:spacing w:val="-1"/>
          <w:sz w:val="21"/>
          <w:szCs w:val="21"/>
          <w:highlight w:val="none"/>
        </w:rPr>
        <w:t>员会按本章第2.2款规定的量化因素和分值进行打分，并计算出综合评估得分。</w:t>
      </w:r>
    </w:p>
    <w:p>
      <w:pPr>
        <w:pStyle w:val="36"/>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（1）按本章第2.2.4（1）目规定的评审因素和分值对</w:t>
      </w:r>
      <w:r>
        <w:rPr>
          <w:rFonts w:hint="eastAsia" w:ascii="宋体" w:hAnsi="宋体" w:eastAsia="宋体" w:cs="宋体"/>
          <w:spacing w:val="-1"/>
          <w:sz w:val="21"/>
          <w:szCs w:val="21"/>
          <w:highlight w:val="none"/>
          <w:lang w:val="en-US" w:eastAsia="zh-CN"/>
        </w:rPr>
        <w:t>商务</w:t>
      </w:r>
      <w:r>
        <w:rPr>
          <w:rFonts w:hint="eastAsia" w:ascii="宋体" w:hAnsi="宋体" w:eastAsia="宋体" w:cs="宋体"/>
          <w:spacing w:val="-1"/>
          <w:sz w:val="21"/>
          <w:szCs w:val="21"/>
          <w:highlight w:val="none"/>
        </w:rPr>
        <w:t>部分计算出得分 A；</w:t>
      </w:r>
    </w:p>
    <w:p>
      <w:pPr>
        <w:pStyle w:val="36"/>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（2）按本章第2.2.4（2）目规定的评审因素和分值对服务部分计算出得分 B；</w:t>
      </w:r>
    </w:p>
    <w:p>
      <w:pPr>
        <w:pStyle w:val="36"/>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（3）按本章第2.2.4（3）目规定的评审因素和分值对投标报价计算出得分 C；</w:t>
      </w:r>
    </w:p>
    <w:p>
      <w:pPr>
        <w:pStyle w:val="36"/>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3.2.2 评分分值计算保留小数点</w:t>
      </w:r>
      <w:r>
        <w:rPr>
          <w:rFonts w:hint="eastAsia" w:ascii="宋体" w:hAnsi="宋体" w:eastAsia="宋体" w:cs="宋体"/>
          <w:spacing w:val="-1"/>
          <w:sz w:val="21"/>
          <w:szCs w:val="21"/>
          <w:highlight w:val="none"/>
        </w:rPr>
        <w:t>后两位，小数点后第三位“四舍五入”。</w:t>
      </w:r>
    </w:p>
    <w:p>
      <w:pPr>
        <w:pStyle w:val="36"/>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3.2.3 投标人得分=A+B+C。</w:t>
      </w:r>
    </w:p>
    <w:p>
      <w:pPr>
        <w:pStyle w:val="36"/>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3.2.4 评标委员会发现投标人的报价明显低于其他投标报价，使得其投标报价可能低于其个别成本的，应当要求该投标人作出书面说明并提供相应的证明材料。投标人不能合理说明或者 不能提供相应证明材料的，评标委员会应当认定该投标人以低于成本报价竞标，并否决其投标。</w:t>
      </w:r>
      <w:bookmarkStart w:id="150" w:name="_bookmark94"/>
      <w:bookmarkEnd w:id="150"/>
    </w:p>
    <w:p>
      <w:pPr>
        <w:pStyle w:val="5"/>
        <w:keepNext w:val="0"/>
        <w:keepLines w:val="0"/>
        <w:pageBreakBefore w:val="0"/>
        <w:widowControl/>
        <w:kinsoku/>
        <w:wordWrap/>
        <w:overflowPunct/>
        <w:bidi w:val="0"/>
        <w:adjustRightInd w:val="0"/>
        <w:snapToGrid w:val="0"/>
        <w:spacing w:line="240" w:lineRule="auto"/>
        <w:ind w:left="0" w:firstLine="420" w:firstLineChars="200"/>
        <w:jc w:val="both"/>
        <w:textAlignment w:val="auto"/>
        <w:rPr>
          <w:rFonts w:hint="eastAsia" w:ascii="宋体" w:hAnsi="宋体" w:eastAsia="宋体" w:cs="宋体"/>
          <w:sz w:val="21"/>
          <w:szCs w:val="21"/>
          <w:highlight w:val="none"/>
          <w:lang w:eastAsia="zh-CN"/>
        </w:rPr>
      </w:pPr>
      <w:bookmarkStart w:id="151" w:name="_Toc504729524"/>
      <w:r>
        <w:rPr>
          <w:rFonts w:hint="eastAsia" w:ascii="宋体" w:hAnsi="宋体" w:eastAsia="宋体" w:cs="宋体"/>
          <w:sz w:val="21"/>
          <w:szCs w:val="21"/>
          <w:highlight w:val="none"/>
          <w:lang w:eastAsia="zh-CN"/>
        </w:rPr>
        <w:t>3.3 投标文件的澄清</w:t>
      </w:r>
      <w:bookmarkEnd w:id="151"/>
    </w:p>
    <w:p>
      <w:pPr>
        <w:pStyle w:val="36"/>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pStyle w:val="36"/>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3.3.2 澄清、说明或补正不得超出投标文件的范围且不得改变投标文件的实质性内容，并构成投标文件的组成部分。</w:t>
      </w:r>
    </w:p>
    <w:p>
      <w:pPr>
        <w:pStyle w:val="36"/>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3.3.3 评标委员会</w:t>
      </w:r>
      <w:r>
        <w:rPr>
          <w:rFonts w:hint="eastAsia" w:ascii="宋体" w:hAnsi="宋体" w:eastAsia="宋体" w:cs="宋体"/>
          <w:spacing w:val="-1"/>
          <w:sz w:val="21"/>
          <w:szCs w:val="21"/>
          <w:highlight w:val="none"/>
        </w:rPr>
        <w:t>对投标人提交的澄清、说明或补正有疑问的，可以要求投标人进一步澄清、说明或补正，直至满足评标委员会的要求。</w:t>
      </w:r>
    </w:p>
    <w:p>
      <w:pPr>
        <w:pStyle w:val="5"/>
        <w:keepNext w:val="0"/>
        <w:keepLines w:val="0"/>
        <w:pageBreakBefore w:val="0"/>
        <w:widowControl/>
        <w:kinsoku/>
        <w:wordWrap/>
        <w:overflowPunct/>
        <w:bidi w:val="0"/>
        <w:adjustRightInd w:val="0"/>
        <w:snapToGrid w:val="0"/>
        <w:spacing w:line="240" w:lineRule="auto"/>
        <w:ind w:left="0" w:firstLine="420" w:firstLineChars="200"/>
        <w:jc w:val="both"/>
        <w:textAlignment w:val="auto"/>
        <w:rPr>
          <w:rFonts w:hint="eastAsia" w:ascii="宋体" w:hAnsi="宋体" w:eastAsia="宋体" w:cs="宋体"/>
          <w:sz w:val="21"/>
          <w:szCs w:val="21"/>
          <w:highlight w:val="none"/>
          <w:lang w:eastAsia="zh-CN"/>
        </w:rPr>
      </w:pPr>
      <w:bookmarkStart w:id="152" w:name="_bookmark95"/>
      <w:bookmarkEnd w:id="152"/>
      <w:bookmarkStart w:id="153" w:name="_Toc504729525"/>
      <w:r>
        <w:rPr>
          <w:rFonts w:hint="eastAsia" w:ascii="宋体" w:hAnsi="宋体" w:eastAsia="宋体" w:cs="宋体"/>
          <w:sz w:val="21"/>
          <w:szCs w:val="21"/>
          <w:highlight w:val="none"/>
          <w:lang w:eastAsia="zh-CN"/>
        </w:rPr>
        <w:t>3.4 评标结果</w:t>
      </w:r>
      <w:bookmarkEnd w:id="153"/>
    </w:p>
    <w:p>
      <w:pPr>
        <w:pStyle w:val="36"/>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3.4.1 除第二章“投标人须知”前附表授权直接确定中标人外，评标委员会按照得分由高到低的顺序推荐中标候选人，并标明排序。</w:t>
      </w:r>
    </w:p>
    <w:p>
      <w:pPr>
        <w:pStyle w:val="36"/>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3.4.2 评标委员会完成评标后，应当向招标人提交书面评标报告和中标候选人名单。</w:t>
      </w:r>
    </w:p>
    <w:p>
      <w:pPr>
        <w:pStyle w:val="18"/>
        <w:keepNext w:val="0"/>
        <w:keepLines w:val="0"/>
        <w:pageBreakBefore w:val="0"/>
        <w:kinsoku/>
        <w:wordWrap/>
        <w:overflowPunct/>
        <w:bidi w:val="0"/>
        <w:adjustRightInd w:val="0"/>
        <w:snapToGrid w:val="0"/>
        <w:spacing w:line="240" w:lineRule="auto"/>
        <w:ind w:left="0" w:firstLine="416" w:firstLineChars="200"/>
        <w:jc w:val="both"/>
        <w:textAlignment w:val="auto"/>
        <w:rPr>
          <w:rFonts w:hint="eastAsia" w:ascii="宋体" w:hAnsi="宋体" w:eastAsia="宋体" w:cs="宋体"/>
          <w:spacing w:val="-1"/>
          <w:sz w:val="21"/>
          <w:szCs w:val="21"/>
          <w:highlight w:val="none"/>
          <w:lang w:eastAsia="zh-CN"/>
        </w:rPr>
      </w:pPr>
    </w:p>
    <w:p>
      <w:pPr>
        <w:keepNext w:val="0"/>
        <w:keepLines w:val="0"/>
        <w:pageBreakBefore w:val="0"/>
        <w:kinsoku/>
        <w:wordWrap/>
        <w:overflowPunct/>
        <w:bidi w:val="0"/>
        <w:snapToGrid w:val="0"/>
        <w:spacing w:line="240" w:lineRule="auto"/>
        <w:textAlignment w:val="auto"/>
        <w:rPr>
          <w:rFonts w:hint="eastAsia" w:ascii="宋体" w:hAnsi="宋体" w:eastAsia="宋体" w:cs="宋体"/>
          <w:sz w:val="21"/>
          <w:szCs w:val="21"/>
          <w:highlight w:val="none"/>
          <w:lang w:eastAsia="zh-CN"/>
        </w:rPr>
        <w:sectPr>
          <w:pgSz w:w="11907" w:h="16840"/>
          <w:pgMar w:top="1418" w:right="1418" w:bottom="1418" w:left="1418" w:header="851" w:footer="851" w:gutter="0"/>
          <w:cols w:space="0" w:num="1"/>
        </w:sectPr>
      </w:pPr>
    </w:p>
    <w:p>
      <w:pPr>
        <w:spacing w:line="360" w:lineRule="auto"/>
        <w:rPr>
          <w:rFonts w:hint="eastAsia" w:ascii="宋体" w:hAnsi="宋体" w:eastAsia="宋体" w:cs="宋体"/>
          <w:sz w:val="21"/>
          <w:szCs w:val="21"/>
          <w:highlight w:val="none"/>
          <w:lang w:eastAsia="zh-CN"/>
        </w:rPr>
      </w:pPr>
      <w:bookmarkStart w:id="154" w:name="_bookmark96"/>
      <w:bookmarkEnd w:id="154"/>
      <w:bookmarkStart w:id="155" w:name="_Toc4291"/>
    </w:p>
    <w:p>
      <w:pPr>
        <w:spacing w:line="360" w:lineRule="auto"/>
        <w:rPr>
          <w:rFonts w:hint="eastAsia" w:ascii="宋体" w:hAnsi="宋体" w:eastAsia="宋体" w:cs="宋体"/>
          <w:sz w:val="21"/>
          <w:szCs w:val="21"/>
          <w:highlight w:val="none"/>
          <w:lang w:eastAsia="zh-CN"/>
        </w:rPr>
      </w:pPr>
    </w:p>
    <w:p>
      <w:pPr>
        <w:spacing w:line="360" w:lineRule="auto"/>
        <w:rPr>
          <w:rFonts w:hint="eastAsia" w:ascii="宋体" w:hAnsi="宋体" w:eastAsia="宋体" w:cs="宋体"/>
          <w:sz w:val="21"/>
          <w:szCs w:val="21"/>
          <w:highlight w:val="none"/>
          <w:lang w:eastAsia="zh-CN"/>
        </w:rPr>
      </w:pPr>
    </w:p>
    <w:p>
      <w:pPr>
        <w:spacing w:line="360" w:lineRule="auto"/>
        <w:rPr>
          <w:rFonts w:hint="eastAsia" w:ascii="宋体" w:hAnsi="宋体" w:eastAsia="宋体" w:cs="宋体"/>
          <w:sz w:val="21"/>
          <w:szCs w:val="21"/>
          <w:highlight w:val="none"/>
          <w:lang w:eastAsia="zh-CN"/>
        </w:rPr>
      </w:pPr>
    </w:p>
    <w:p>
      <w:pPr>
        <w:pStyle w:val="18"/>
        <w:rPr>
          <w:rFonts w:hint="eastAsia" w:ascii="宋体" w:hAnsi="宋体" w:eastAsia="宋体" w:cs="宋体"/>
          <w:sz w:val="21"/>
          <w:szCs w:val="21"/>
          <w:highlight w:val="none"/>
          <w:lang w:eastAsia="zh-CN"/>
        </w:rPr>
      </w:pPr>
    </w:p>
    <w:p>
      <w:pPr>
        <w:rPr>
          <w:rFonts w:hint="eastAsia" w:ascii="宋体" w:hAnsi="宋体" w:eastAsia="宋体" w:cs="宋体"/>
          <w:highlight w:val="none"/>
          <w:lang w:eastAsia="zh-CN"/>
        </w:rPr>
      </w:pPr>
    </w:p>
    <w:p>
      <w:pPr>
        <w:spacing w:line="360" w:lineRule="auto"/>
        <w:rPr>
          <w:rFonts w:hint="eastAsia" w:ascii="宋体" w:hAnsi="宋体" w:eastAsia="宋体" w:cs="宋体"/>
          <w:sz w:val="21"/>
          <w:szCs w:val="21"/>
          <w:highlight w:val="none"/>
          <w:lang w:eastAsia="zh-CN"/>
        </w:rPr>
      </w:pPr>
    </w:p>
    <w:p>
      <w:pPr>
        <w:spacing w:line="360" w:lineRule="auto"/>
        <w:rPr>
          <w:rFonts w:hint="eastAsia" w:ascii="宋体" w:hAnsi="宋体" w:eastAsia="宋体" w:cs="宋体"/>
          <w:sz w:val="21"/>
          <w:szCs w:val="21"/>
          <w:highlight w:val="none"/>
          <w:lang w:eastAsia="zh-CN"/>
        </w:rPr>
      </w:pPr>
    </w:p>
    <w:p>
      <w:pPr>
        <w:spacing w:before="10" w:line="360" w:lineRule="auto"/>
        <w:rPr>
          <w:rFonts w:hint="eastAsia" w:ascii="宋体" w:hAnsi="宋体" w:eastAsia="宋体" w:cs="宋体"/>
          <w:sz w:val="21"/>
          <w:szCs w:val="21"/>
          <w:highlight w:val="none"/>
          <w:lang w:eastAsia="zh-CN"/>
        </w:rPr>
      </w:pPr>
    </w:p>
    <w:p>
      <w:pPr>
        <w:pStyle w:val="3"/>
        <w:spacing w:line="360" w:lineRule="auto"/>
        <w:ind w:right="1"/>
        <w:jc w:val="center"/>
        <w:rPr>
          <w:rFonts w:hint="eastAsia" w:ascii="宋体" w:hAnsi="宋体" w:eastAsia="宋体" w:cs="宋体"/>
          <w:spacing w:val="2"/>
          <w:sz w:val="32"/>
          <w:szCs w:val="32"/>
          <w:highlight w:val="none"/>
          <w:lang w:eastAsia="zh-CN"/>
        </w:rPr>
      </w:pPr>
    </w:p>
    <w:p>
      <w:pPr>
        <w:pStyle w:val="3"/>
        <w:spacing w:line="360" w:lineRule="auto"/>
        <w:ind w:right="1"/>
        <w:jc w:val="center"/>
        <w:rPr>
          <w:rFonts w:hint="eastAsia" w:ascii="宋体" w:hAnsi="宋体" w:eastAsia="宋体" w:cs="宋体"/>
          <w:spacing w:val="2"/>
          <w:sz w:val="32"/>
          <w:szCs w:val="32"/>
          <w:highlight w:val="none"/>
          <w:lang w:eastAsia="zh-CN"/>
        </w:rPr>
      </w:pPr>
    </w:p>
    <w:p>
      <w:pPr>
        <w:pStyle w:val="3"/>
        <w:spacing w:line="360" w:lineRule="auto"/>
        <w:ind w:left="0"/>
        <w:jc w:val="center"/>
        <w:rPr>
          <w:rFonts w:hint="eastAsia" w:ascii="宋体" w:hAnsi="宋体" w:eastAsia="宋体" w:cs="宋体"/>
          <w:bCs w:val="0"/>
          <w:sz w:val="32"/>
          <w:szCs w:val="32"/>
          <w:highlight w:val="none"/>
          <w:lang w:eastAsia="zh-CN"/>
        </w:rPr>
      </w:pPr>
      <w:bookmarkStart w:id="156" w:name="_Toc504729526"/>
      <w:r>
        <w:rPr>
          <w:rFonts w:hint="eastAsia" w:ascii="宋体" w:hAnsi="宋体" w:eastAsia="宋体" w:cs="宋体"/>
          <w:bCs w:val="0"/>
          <w:sz w:val="32"/>
          <w:szCs w:val="32"/>
          <w:highlight w:val="none"/>
          <w:lang w:eastAsia="zh-CN"/>
        </w:rPr>
        <w:t>第四章  合同条款及格式</w:t>
      </w:r>
      <w:bookmarkEnd w:id="155"/>
      <w:bookmarkEnd w:id="156"/>
    </w:p>
    <w:p>
      <w:pPr>
        <w:pStyle w:val="18"/>
        <w:spacing w:line="500" w:lineRule="exact"/>
        <w:ind w:right="114"/>
        <w:rPr>
          <w:rFonts w:hint="eastAsia" w:ascii="宋体" w:hAnsi="宋体" w:eastAsia="宋体" w:cs="宋体"/>
          <w:highlight w:val="none"/>
          <w:lang w:eastAsia="zh-CN"/>
        </w:rPr>
        <w:sectPr>
          <w:pgSz w:w="11907" w:h="16840"/>
          <w:pgMar w:top="1418" w:right="1418" w:bottom="1418" w:left="1418" w:header="851" w:footer="851" w:gutter="0"/>
          <w:cols w:space="0" w:num="1"/>
        </w:sect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sz w:val="28"/>
          <w:szCs w:val="28"/>
          <w:highlight w:val="none"/>
          <w:lang w:eastAsia="zh-CN"/>
        </w:rPr>
      </w:pPr>
      <w:bookmarkStart w:id="157" w:name="_bookmark180"/>
      <w:bookmarkEnd w:id="157"/>
      <w:bookmarkStart w:id="158" w:name="_bookmark97"/>
      <w:bookmarkEnd w:id="158"/>
      <w:bookmarkStart w:id="159" w:name="_Toc17540"/>
      <w:r>
        <w:rPr>
          <w:rFonts w:hint="eastAsia" w:ascii="宋体" w:hAnsi="宋体" w:eastAsia="宋体" w:cs="宋体"/>
          <w:b/>
          <w:sz w:val="28"/>
          <w:szCs w:val="28"/>
          <w:highlight w:val="none"/>
          <w:lang w:eastAsia="zh-CN"/>
        </w:rPr>
        <w:t>合同条款及格式（仅供参考）</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6"/>
        <w:textAlignment w:val="auto"/>
        <w:rPr>
          <w:rFonts w:hint="eastAsia" w:ascii="宋体" w:hAnsi="宋体" w:eastAsia="宋体" w:cs="宋体"/>
          <w:b w:val="0"/>
          <w:bCs w:val="0"/>
          <w:color w:val="000000"/>
          <w:kern w:val="0"/>
          <w:sz w:val="21"/>
          <w:szCs w:val="21"/>
          <w:highlight w:val="none"/>
          <w:lang w:eastAsia="zh-CN"/>
        </w:rPr>
      </w:pPr>
      <w:bookmarkStart w:id="160" w:name="_Toc504729712"/>
      <w:r>
        <w:rPr>
          <w:rFonts w:hint="eastAsia" w:ascii="宋体" w:hAnsi="宋体" w:eastAsia="宋体" w:cs="宋体"/>
          <w:b w:val="0"/>
          <w:bCs w:val="0"/>
          <w:color w:val="000000"/>
          <w:kern w:val="0"/>
          <w:sz w:val="21"/>
          <w:szCs w:val="21"/>
          <w:highlight w:val="none"/>
          <w:lang w:eastAsia="zh-CN"/>
        </w:rPr>
        <w:t>甲     方：</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6"/>
        <w:textAlignment w:val="auto"/>
        <w:rPr>
          <w:rFonts w:hint="eastAsia" w:ascii="宋体" w:hAnsi="宋体" w:eastAsia="宋体" w:cs="宋体"/>
          <w:b w:val="0"/>
          <w:bCs w:val="0"/>
          <w:color w:val="000000"/>
          <w:kern w:val="0"/>
          <w:sz w:val="21"/>
          <w:szCs w:val="21"/>
          <w:highlight w:val="none"/>
          <w:lang w:eastAsia="zh-CN"/>
        </w:rPr>
      </w:pPr>
      <w:r>
        <w:rPr>
          <w:rFonts w:hint="eastAsia" w:ascii="宋体" w:hAnsi="宋体" w:eastAsia="宋体" w:cs="宋体"/>
          <w:b w:val="0"/>
          <w:bCs w:val="0"/>
          <w:color w:val="000000"/>
          <w:kern w:val="0"/>
          <w:sz w:val="21"/>
          <w:szCs w:val="21"/>
          <w:highlight w:val="none"/>
          <w:lang w:eastAsia="zh-CN"/>
        </w:rPr>
        <w:t>乙     方：</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6"/>
        <w:textAlignment w:val="auto"/>
        <w:rPr>
          <w:rFonts w:hint="eastAsia" w:ascii="宋体" w:hAnsi="宋体" w:eastAsia="宋体" w:cs="宋体"/>
          <w:b w:val="0"/>
          <w:bCs w:val="0"/>
          <w:color w:val="000000"/>
          <w:kern w:val="0"/>
          <w:sz w:val="21"/>
          <w:szCs w:val="21"/>
          <w:highlight w:val="none"/>
          <w:lang w:eastAsia="zh-CN"/>
        </w:rPr>
      </w:pP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6" w:firstLine="420" w:firstLineChars="200"/>
        <w:textAlignment w:val="auto"/>
        <w:rPr>
          <w:rFonts w:hint="eastAsia" w:ascii="宋体" w:hAnsi="宋体" w:eastAsia="宋体" w:cs="宋体"/>
          <w:b w:val="0"/>
          <w:bCs w:val="0"/>
          <w:color w:val="000000"/>
          <w:kern w:val="0"/>
          <w:sz w:val="21"/>
          <w:szCs w:val="21"/>
          <w:highlight w:val="none"/>
          <w:lang w:eastAsia="zh-CN"/>
        </w:rPr>
      </w:pPr>
      <w:r>
        <w:rPr>
          <w:rFonts w:hint="eastAsia" w:ascii="宋体" w:hAnsi="宋体" w:eastAsia="宋体" w:cs="宋体"/>
          <w:b w:val="0"/>
          <w:bCs w:val="0"/>
          <w:color w:val="000000"/>
          <w:kern w:val="0"/>
          <w:sz w:val="21"/>
          <w:szCs w:val="21"/>
          <w:highlight w:val="none"/>
          <w:lang w:eastAsia="zh-CN"/>
        </w:rPr>
        <w:t>乙方在</w:t>
      </w:r>
      <w:r>
        <w:rPr>
          <w:rFonts w:hint="eastAsia" w:ascii="宋体" w:hAnsi="宋体" w:eastAsia="宋体" w:cs="宋体"/>
          <w:b w:val="0"/>
          <w:bCs w:val="0"/>
          <w:color w:val="000000"/>
          <w:kern w:val="0"/>
          <w:sz w:val="21"/>
          <w:szCs w:val="21"/>
          <w:highlight w:val="none"/>
          <w:u w:val="none"/>
          <w:lang w:val="en-US" w:eastAsia="zh-CN"/>
        </w:rPr>
        <w:t>新疆国泰新华化工有限责任公司</w:t>
      </w:r>
      <w:r>
        <w:rPr>
          <w:rFonts w:hint="eastAsia" w:ascii="宋体" w:hAnsi="宋体" w:eastAsia="宋体" w:cs="宋体"/>
          <w:b w:val="0"/>
          <w:bCs w:val="0"/>
          <w:color w:val="000000"/>
          <w:kern w:val="0"/>
          <w:sz w:val="21"/>
          <w:szCs w:val="21"/>
          <w:highlight w:val="none"/>
          <w:lang w:eastAsia="zh-CN"/>
        </w:rPr>
        <w:t>组织的</w:t>
      </w:r>
      <w:r>
        <w:rPr>
          <w:rFonts w:hint="eastAsia" w:ascii="宋体" w:hAnsi="宋体" w:eastAsia="宋体" w:cs="宋体"/>
          <w:b w:val="0"/>
          <w:bCs w:val="0"/>
          <w:color w:val="000000"/>
          <w:kern w:val="0"/>
          <w:sz w:val="21"/>
          <w:szCs w:val="21"/>
          <w:highlight w:val="none"/>
          <w:u w:val="single"/>
          <w:lang w:eastAsia="zh-CN"/>
        </w:rPr>
        <w:t xml:space="preserve">  （项目名称）  </w:t>
      </w:r>
      <w:r>
        <w:rPr>
          <w:rFonts w:hint="eastAsia" w:ascii="宋体" w:hAnsi="宋体" w:eastAsia="宋体" w:cs="宋体"/>
          <w:b w:val="0"/>
          <w:bCs w:val="0"/>
          <w:color w:val="000000"/>
          <w:kern w:val="0"/>
          <w:sz w:val="21"/>
          <w:szCs w:val="21"/>
          <w:highlight w:val="none"/>
          <w:lang w:eastAsia="zh-CN"/>
        </w:rPr>
        <w:t>中中标，经双方协商一致，签订本合同。</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6"/>
        <w:textAlignment w:val="auto"/>
        <w:rPr>
          <w:rFonts w:hint="eastAsia" w:ascii="宋体" w:hAnsi="宋体" w:eastAsia="宋体" w:cs="宋体"/>
          <w:b w:val="0"/>
          <w:bCs w:val="0"/>
          <w:color w:val="000000"/>
          <w:kern w:val="0"/>
          <w:sz w:val="21"/>
          <w:szCs w:val="21"/>
          <w:highlight w:val="none"/>
          <w:lang w:eastAsia="zh-CN"/>
        </w:rPr>
      </w:pPr>
      <w:r>
        <w:rPr>
          <w:rFonts w:hint="eastAsia" w:ascii="宋体" w:hAnsi="宋体" w:eastAsia="宋体" w:cs="宋体"/>
          <w:b w:val="0"/>
          <w:bCs w:val="0"/>
          <w:color w:val="000000"/>
          <w:kern w:val="0"/>
          <w:sz w:val="21"/>
          <w:szCs w:val="21"/>
          <w:highlight w:val="none"/>
          <w:lang w:eastAsia="zh-CN"/>
        </w:rPr>
        <w:t>一、技术服务条款</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6" w:firstLine="420" w:firstLineChars="200"/>
        <w:textAlignment w:val="auto"/>
        <w:rPr>
          <w:rFonts w:hint="eastAsia" w:ascii="宋体" w:hAnsi="宋体" w:eastAsia="宋体" w:cs="宋体"/>
          <w:b w:val="0"/>
          <w:bCs w:val="0"/>
          <w:color w:val="000000"/>
          <w:kern w:val="0"/>
          <w:sz w:val="21"/>
          <w:szCs w:val="21"/>
          <w:highlight w:val="none"/>
          <w:lang w:eastAsia="zh-CN"/>
        </w:rPr>
      </w:pPr>
      <w:r>
        <w:rPr>
          <w:rFonts w:hint="eastAsia" w:ascii="宋体" w:hAnsi="宋体" w:eastAsia="宋体" w:cs="宋体"/>
          <w:b w:val="0"/>
          <w:bCs w:val="0"/>
          <w:color w:val="000000"/>
          <w:kern w:val="0"/>
          <w:sz w:val="21"/>
          <w:szCs w:val="21"/>
          <w:highlight w:val="none"/>
          <w:lang w:eastAsia="zh-CN"/>
        </w:rPr>
        <w:t>乙方向甲方提供</w:t>
      </w:r>
      <w:r>
        <w:rPr>
          <w:rFonts w:hint="eastAsia" w:ascii="宋体" w:hAnsi="宋体" w:eastAsia="宋体" w:cs="宋体"/>
          <w:b w:val="0"/>
          <w:bCs w:val="0"/>
          <w:color w:val="000000"/>
          <w:kern w:val="0"/>
          <w:sz w:val="21"/>
          <w:szCs w:val="21"/>
          <w:highlight w:val="none"/>
          <w:u w:val="single"/>
          <w:lang w:val="en-US" w:eastAsia="zh-CN"/>
        </w:rPr>
        <w:t xml:space="preserve">       </w:t>
      </w:r>
      <w:r>
        <w:rPr>
          <w:rFonts w:hint="eastAsia" w:ascii="宋体" w:hAnsi="宋体" w:eastAsia="宋体" w:cs="宋体"/>
          <w:b w:val="0"/>
          <w:bCs w:val="0"/>
          <w:color w:val="000000"/>
          <w:kern w:val="0"/>
          <w:sz w:val="21"/>
          <w:szCs w:val="21"/>
          <w:highlight w:val="none"/>
          <w:lang w:eastAsia="zh-CN"/>
        </w:rPr>
        <w:t>服务</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6" w:firstLine="420" w:firstLineChars="200"/>
        <w:textAlignment w:val="auto"/>
        <w:rPr>
          <w:rFonts w:hint="eastAsia" w:ascii="宋体" w:hAnsi="宋体" w:eastAsia="宋体" w:cs="宋体"/>
          <w:b w:val="0"/>
          <w:bCs w:val="0"/>
          <w:color w:val="000000"/>
          <w:kern w:val="0"/>
          <w:sz w:val="21"/>
          <w:szCs w:val="21"/>
          <w:highlight w:val="none"/>
          <w:lang w:eastAsia="zh-CN"/>
        </w:rPr>
      </w:pPr>
      <w:r>
        <w:rPr>
          <w:rFonts w:hint="eastAsia" w:ascii="宋体" w:hAnsi="宋体" w:eastAsia="宋体" w:cs="宋体"/>
          <w:b w:val="0"/>
          <w:bCs w:val="0"/>
          <w:color w:val="000000"/>
          <w:kern w:val="0"/>
          <w:sz w:val="21"/>
          <w:szCs w:val="21"/>
          <w:highlight w:val="none"/>
          <w:lang w:eastAsia="zh-CN"/>
        </w:rPr>
        <w:t>（具体服务内容，次数，达到的标准等）</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6"/>
        <w:textAlignment w:val="auto"/>
        <w:rPr>
          <w:rFonts w:hint="eastAsia" w:ascii="宋体" w:hAnsi="宋体" w:eastAsia="宋体" w:cs="宋体"/>
          <w:b w:val="0"/>
          <w:bCs w:val="0"/>
          <w:color w:val="000000"/>
          <w:kern w:val="0"/>
          <w:sz w:val="21"/>
          <w:szCs w:val="21"/>
          <w:highlight w:val="none"/>
          <w:lang w:eastAsia="zh-CN"/>
        </w:rPr>
      </w:pPr>
      <w:r>
        <w:rPr>
          <w:rFonts w:hint="eastAsia" w:ascii="宋体" w:hAnsi="宋体" w:eastAsia="宋体" w:cs="宋体"/>
          <w:b w:val="0"/>
          <w:bCs w:val="0"/>
          <w:color w:val="000000"/>
          <w:kern w:val="0"/>
          <w:sz w:val="21"/>
          <w:szCs w:val="21"/>
          <w:highlight w:val="none"/>
          <w:lang w:eastAsia="zh-CN"/>
        </w:rPr>
        <w:t xml:space="preserve">二、合同总金额: </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6" w:firstLine="420" w:firstLineChars="200"/>
        <w:textAlignment w:val="auto"/>
        <w:rPr>
          <w:rFonts w:hint="eastAsia" w:ascii="宋体" w:hAnsi="宋体" w:eastAsia="宋体" w:cs="宋体"/>
          <w:b w:val="0"/>
          <w:bCs w:val="0"/>
          <w:color w:val="000000"/>
          <w:kern w:val="0"/>
          <w:sz w:val="21"/>
          <w:szCs w:val="21"/>
          <w:highlight w:val="none"/>
          <w:lang w:eastAsia="zh-CN"/>
        </w:rPr>
      </w:pPr>
      <w:r>
        <w:rPr>
          <w:rFonts w:hint="eastAsia" w:ascii="宋体" w:hAnsi="宋体" w:eastAsia="宋体" w:cs="宋体"/>
          <w:b w:val="0"/>
          <w:bCs w:val="0"/>
          <w:color w:val="000000"/>
          <w:kern w:val="0"/>
          <w:sz w:val="21"/>
          <w:szCs w:val="21"/>
          <w:highlight w:val="none"/>
          <w:lang w:eastAsia="zh-CN"/>
        </w:rPr>
        <w:t xml:space="preserve">人民币（大写）： </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6"/>
        <w:textAlignment w:val="auto"/>
        <w:rPr>
          <w:rFonts w:hint="eastAsia" w:ascii="宋体" w:hAnsi="宋体" w:eastAsia="宋体" w:cs="宋体"/>
          <w:b w:val="0"/>
          <w:bCs w:val="0"/>
          <w:color w:val="000000"/>
          <w:kern w:val="0"/>
          <w:sz w:val="21"/>
          <w:szCs w:val="21"/>
          <w:highlight w:val="none"/>
          <w:lang w:eastAsia="zh-CN"/>
        </w:rPr>
      </w:pPr>
      <w:r>
        <w:rPr>
          <w:rFonts w:hint="eastAsia" w:ascii="宋体" w:hAnsi="宋体" w:eastAsia="宋体" w:cs="宋体"/>
          <w:b w:val="0"/>
          <w:bCs w:val="0"/>
          <w:color w:val="000000"/>
          <w:kern w:val="0"/>
          <w:sz w:val="21"/>
          <w:szCs w:val="21"/>
          <w:highlight w:val="none"/>
          <w:lang w:eastAsia="zh-CN"/>
        </w:rPr>
        <w:t xml:space="preserve">  </w:t>
      </w:r>
      <w:r>
        <w:rPr>
          <w:rFonts w:hint="eastAsia" w:ascii="宋体" w:hAnsi="宋体" w:eastAsia="宋体" w:cs="宋体"/>
          <w:b w:val="0"/>
          <w:bCs w:val="0"/>
          <w:color w:val="000000"/>
          <w:kern w:val="0"/>
          <w:sz w:val="21"/>
          <w:szCs w:val="21"/>
          <w:highlight w:val="none"/>
          <w:lang w:val="en-US" w:eastAsia="zh-CN"/>
        </w:rPr>
        <w:t xml:space="preserve">    </w:t>
      </w:r>
      <w:r>
        <w:rPr>
          <w:rFonts w:hint="eastAsia" w:ascii="宋体" w:hAnsi="宋体" w:eastAsia="宋体" w:cs="宋体"/>
          <w:b w:val="0"/>
          <w:bCs w:val="0"/>
          <w:color w:val="000000"/>
          <w:kern w:val="0"/>
          <w:sz w:val="21"/>
          <w:szCs w:val="21"/>
          <w:highlight w:val="none"/>
          <w:lang w:eastAsia="zh-CN"/>
        </w:rPr>
        <w:t xml:space="preserve">  </w:t>
      </w:r>
      <w:r>
        <w:rPr>
          <w:rFonts w:hint="eastAsia" w:ascii="宋体" w:hAnsi="宋体" w:eastAsia="宋体" w:cs="宋体"/>
          <w:b w:val="0"/>
          <w:bCs w:val="0"/>
          <w:color w:val="000000"/>
          <w:kern w:val="0"/>
          <w:sz w:val="21"/>
          <w:szCs w:val="21"/>
          <w:highlight w:val="none"/>
          <w:lang w:val="en-US" w:eastAsia="zh-CN"/>
        </w:rPr>
        <w:t xml:space="preserve">  </w:t>
      </w:r>
      <w:r>
        <w:rPr>
          <w:rFonts w:hint="eastAsia" w:ascii="宋体" w:hAnsi="宋体" w:eastAsia="宋体" w:cs="宋体"/>
          <w:b w:val="0"/>
          <w:bCs w:val="0"/>
          <w:color w:val="000000"/>
          <w:kern w:val="0"/>
          <w:sz w:val="21"/>
          <w:szCs w:val="21"/>
          <w:highlight w:val="none"/>
          <w:lang w:eastAsia="zh-CN"/>
        </w:rPr>
        <w:t>（小写）：¥</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6" w:firstLine="420" w:firstLineChars="200"/>
        <w:textAlignment w:val="auto"/>
        <w:rPr>
          <w:rFonts w:hint="eastAsia" w:ascii="宋体" w:hAnsi="宋体" w:eastAsia="宋体" w:cs="宋体"/>
          <w:b w:val="0"/>
          <w:bCs w:val="0"/>
          <w:color w:val="000000"/>
          <w:kern w:val="0"/>
          <w:sz w:val="21"/>
          <w:szCs w:val="21"/>
          <w:highlight w:val="none"/>
          <w:lang w:eastAsia="zh-CN"/>
        </w:rPr>
      </w:pPr>
      <w:r>
        <w:rPr>
          <w:rFonts w:hint="eastAsia" w:ascii="宋体" w:hAnsi="宋体" w:eastAsia="宋体" w:cs="宋体"/>
          <w:b w:val="0"/>
          <w:bCs w:val="0"/>
          <w:color w:val="000000"/>
          <w:kern w:val="0"/>
          <w:sz w:val="21"/>
          <w:szCs w:val="21"/>
          <w:highlight w:val="none"/>
          <w:lang w:eastAsia="zh-CN"/>
        </w:rPr>
        <w:t>此价格为合同执行不变价，不因国家政策变化而变化。</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6"/>
        <w:textAlignment w:val="auto"/>
        <w:rPr>
          <w:rFonts w:hint="eastAsia" w:ascii="宋体" w:hAnsi="宋体" w:eastAsia="宋体" w:cs="宋体"/>
          <w:b w:val="0"/>
          <w:bCs w:val="0"/>
          <w:color w:val="000000"/>
          <w:kern w:val="0"/>
          <w:sz w:val="21"/>
          <w:szCs w:val="21"/>
          <w:highlight w:val="none"/>
          <w:lang w:eastAsia="zh-CN"/>
        </w:rPr>
      </w:pPr>
      <w:r>
        <w:rPr>
          <w:rFonts w:hint="eastAsia" w:ascii="宋体" w:hAnsi="宋体" w:eastAsia="宋体" w:cs="宋体"/>
          <w:b w:val="0"/>
          <w:bCs w:val="0"/>
          <w:color w:val="000000"/>
          <w:kern w:val="0"/>
          <w:sz w:val="21"/>
          <w:szCs w:val="21"/>
          <w:highlight w:val="none"/>
          <w:lang w:eastAsia="zh-CN"/>
        </w:rPr>
        <w:t>三、货款支付</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6" w:firstLine="420" w:firstLineChars="200"/>
        <w:textAlignment w:val="auto"/>
        <w:rPr>
          <w:rFonts w:hint="eastAsia" w:ascii="宋体" w:hAnsi="宋体" w:eastAsia="宋体" w:cs="宋体"/>
          <w:b w:val="0"/>
          <w:bCs w:val="0"/>
          <w:color w:val="000000"/>
          <w:kern w:val="0"/>
          <w:sz w:val="21"/>
          <w:szCs w:val="21"/>
          <w:highlight w:val="none"/>
          <w:u w:val="none"/>
          <w:lang w:val="en-US" w:eastAsia="zh-CN"/>
        </w:rPr>
      </w:pPr>
      <w:r>
        <w:rPr>
          <w:rFonts w:hint="eastAsia" w:ascii="宋体" w:hAnsi="宋体" w:eastAsia="宋体" w:cs="宋体"/>
          <w:b w:val="0"/>
          <w:bCs w:val="0"/>
          <w:color w:val="000000"/>
          <w:kern w:val="0"/>
          <w:sz w:val="21"/>
          <w:szCs w:val="21"/>
          <w:highlight w:val="none"/>
          <w:u w:val="single"/>
          <w:lang w:val="en-US" w:eastAsia="zh-CN"/>
        </w:rPr>
        <w:t xml:space="preserve">                                 </w:t>
      </w:r>
      <w:r>
        <w:rPr>
          <w:rFonts w:hint="eastAsia" w:ascii="宋体" w:hAnsi="宋体" w:eastAsia="宋体" w:cs="宋体"/>
          <w:b w:val="0"/>
          <w:bCs w:val="0"/>
          <w:color w:val="000000"/>
          <w:kern w:val="0"/>
          <w:sz w:val="21"/>
          <w:szCs w:val="21"/>
          <w:highlight w:val="none"/>
          <w:u w:val="none"/>
          <w:lang w:val="en-US" w:eastAsia="zh-CN"/>
        </w:rPr>
        <w:t>。</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6"/>
        <w:textAlignment w:val="auto"/>
        <w:rPr>
          <w:rFonts w:hint="eastAsia" w:ascii="宋体" w:hAnsi="宋体" w:eastAsia="宋体" w:cs="宋体"/>
          <w:b w:val="0"/>
          <w:bCs w:val="0"/>
          <w:color w:val="000000"/>
          <w:kern w:val="0"/>
          <w:sz w:val="21"/>
          <w:szCs w:val="21"/>
          <w:highlight w:val="none"/>
          <w:lang w:eastAsia="zh-CN"/>
        </w:rPr>
      </w:pPr>
      <w:r>
        <w:rPr>
          <w:rFonts w:hint="eastAsia" w:ascii="宋体" w:hAnsi="宋体" w:eastAsia="宋体" w:cs="宋体"/>
          <w:b w:val="0"/>
          <w:bCs w:val="0"/>
          <w:color w:val="000000"/>
          <w:kern w:val="0"/>
          <w:sz w:val="21"/>
          <w:szCs w:val="21"/>
          <w:highlight w:val="none"/>
          <w:lang w:eastAsia="zh-CN"/>
        </w:rPr>
        <w:t>四、售后服务及承诺</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6" w:firstLine="420" w:firstLineChars="200"/>
        <w:textAlignment w:val="auto"/>
        <w:rPr>
          <w:rFonts w:hint="eastAsia" w:ascii="宋体" w:hAnsi="宋体" w:eastAsia="宋体" w:cs="宋体"/>
          <w:b w:val="0"/>
          <w:bCs w:val="0"/>
          <w:color w:val="000000"/>
          <w:kern w:val="0"/>
          <w:sz w:val="21"/>
          <w:szCs w:val="21"/>
          <w:highlight w:val="none"/>
          <w:lang w:eastAsia="zh-CN"/>
        </w:rPr>
      </w:pPr>
      <w:r>
        <w:rPr>
          <w:rFonts w:hint="eastAsia" w:ascii="宋体" w:hAnsi="宋体" w:eastAsia="宋体" w:cs="宋体"/>
          <w:b w:val="0"/>
          <w:bCs w:val="0"/>
          <w:color w:val="000000"/>
          <w:kern w:val="0"/>
          <w:sz w:val="21"/>
          <w:szCs w:val="21"/>
          <w:highlight w:val="none"/>
          <w:u w:val="single"/>
          <w:lang w:val="en-US" w:eastAsia="zh-CN"/>
        </w:rPr>
        <w:t xml:space="preserve">                                 </w:t>
      </w:r>
      <w:r>
        <w:rPr>
          <w:rFonts w:hint="eastAsia" w:ascii="宋体" w:hAnsi="宋体" w:eastAsia="宋体" w:cs="宋体"/>
          <w:b w:val="0"/>
          <w:bCs w:val="0"/>
          <w:color w:val="000000"/>
          <w:kern w:val="0"/>
          <w:sz w:val="21"/>
          <w:szCs w:val="21"/>
          <w:highlight w:val="none"/>
          <w:u w:val="none"/>
          <w:lang w:val="en-US" w:eastAsia="zh-CN"/>
        </w:rPr>
        <w:t>。</w:t>
      </w:r>
      <w:r>
        <w:rPr>
          <w:rFonts w:hint="eastAsia" w:ascii="宋体" w:hAnsi="宋体" w:eastAsia="宋体" w:cs="宋体"/>
          <w:b w:val="0"/>
          <w:bCs w:val="0"/>
          <w:color w:val="000000"/>
          <w:kern w:val="0"/>
          <w:sz w:val="21"/>
          <w:szCs w:val="21"/>
          <w:highlight w:val="none"/>
          <w:lang w:eastAsia="zh-CN"/>
        </w:rPr>
        <w:t xml:space="preserve">    </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6"/>
        <w:textAlignment w:val="auto"/>
        <w:rPr>
          <w:rFonts w:hint="eastAsia" w:ascii="宋体" w:hAnsi="宋体" w:eastAsia="宋体" w:cs="宋体"/>
          <w:b w:val="0"/>
          <w:bCs w:val="0"/>
          <w:color w:val="000000"/>
          <w:kern w:val="0"/>
          <w:sz w:val="21"/>
          <w:szCs w:val="21"/>
          <w:highlight w:val="none"/>
          <w:lang w:eastAsia="zh-CN"/>
        </w:rPr>
      </w:pPr>
      <w:r>
        <w:rPr>
          <w:rFonts w:hint="eastAsia" w:ascii="宋体" w:hAnsi="宋体" w:eastAsia="宋体" w:cs="宋体"/>
          <w:b w:val="0"/>
          <w:bCs w:val="0"/>
          <w:color w:val="000000"/>
          <w:kern w:val="0"/>
          <w:sz w:val="21"/>
          <w:szCs w:val="21"/>
          <w:highlight w:val="none"/>
          <w:lang w:eastAsia="zh-CN"/>
        </w:rPr>
        <w:t>五、服务</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6" w:firstLine="420" w:firstLineChars="200"/>
        <w:textAlignment w:val="auto"/>
        <w:rPr>
          <w:rFonts w:hint="eastAsia" w:ascii="宋体" w:hAnsi="宋体" w:eastAsia="宋体" w:cs="宋体"/>
          <w:b w:val="0"/>
          <w:bCs w:val="0"/>
          <w:color w:val="000000"/>
          <w:kern w:val="0"/>
          <w:sz w:val="21"/>
          <w:szCs w:val="21"/>
          <w:highlight w:val="none"/>
          <w:lang w:eastAsia="zh-CN"/>
        </w:rPr>
      </w:pPr>
      <w:r>
        <w:rPr>
          <w:rFonts w:hint="eastAsia" w:ascii="宋体" w:hAnsi="宋体" w:eastAsia="宋体" w:cs="宋体"/>
          <w:b w:val="0"/>
          <w:bCs w:val="0"/>
          <w:color w:val="000000"/>
          <w:kern w:val="0"/>
          <w:sz w:val="21"/>
          <w:szCs w:val="21"/>
          <w:highlight w:val="none"/>
          <w:lang w:eastAsia="zh-CN"/>
        </w:rPr>
        <w:t>1、履约期限：</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6" w:firstLine="420" w:firstLineChars="200"/>
        <w:textAlignment w:val="auto"/>
        <w:rPr>
          <w:rFonts w:hint="eastAsia" w:ascii="宋体" w:hAnsi="宋体" w:eastAsia="宋体" w:cs="宋体"/>
          <w:b w:val="0"/>
          <w:bCs w:val="0"/>
          <w:color w:val="000000"/>
          <w:kern w:val="0"/>
          <w:sz w:val="21"/>
          <w:szCs w:val="21"/>
          <w:highlight w:val="none"/>
          <w:lang w:eastAsia="zh-CN"/>
        </w:rPr>
      </w:pPr>
      <w:r>
        <w:rPr>
          <w:rFonts w:hint="eastAsia" w:ascii="宋体" w:hAnsi="宋体" w:eastAsia="宋体" w:cs="宋体"/>
          <w:b w:val="0"/>
          <w:bCs w:val="0"/>
          <w:color w:val="000000"/>
          <w:kern w:val="0"/>
          <w:sz w:val="21"/>
          <w:szCs w:val="21"/>
          <w:highlight w:val="none"/>
          <w:lang w:eastAsia="zh-CN"/>
        </w:rPr>
        <w:t>2、服务地点：</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6"/>
        <w:textAlignment w:val="auto"/>
        <w:rPr>
          <w:rFonts w:hint="eastAsia" w:ascii="宋体" w:hAnsi="宋体" w:eastAsia="宋体" w:cs="宋体"/>
          <w:b w:val="0"/>
          <w:bCs w:val="0"/>
          <w:color w:val="000000"/>
          <w:kern w:val="0"/>
          <w:sz w:val="21"/>
          <w:szCs w:val="21"/>
          <w:highlight w:val="none"/>
          <w:lang w:eastAsia="zh-CN"/>
        </w:rPr>
      </w:pPr>
      <w:r>
        <w:rPr>
          <w:rFonts w:hint="eastAsia" w:ascii="宋体" w:hAnsi="宋体" w:eastAsia="宋体" w:cs="宋体"/>
          <w:b w:val="0"/>
          <w:bCs w:val="0"/>
          <w:color w:val="000000"/>
          <w:kern w:val="0"/>
          <w:sz w:val="21"/>
          <w:szCs w:val="21"/>
          <w:highlight w:val="none"/>
          <w:lang w:eastAsia="zh-CN"/>
        </w:rPr>
        <w:t>六、交验</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6" w:firstLine="420" w:firstLineChars="200"/>
        <w:textAlignment w:val="auto"/>
        <w:rPr>
          <w:rFonts w:hint="eastAsia" w:ascii="宋体" w:hAnsi="宋体" w:eastAsia="宋体" w:cs="宋体"/>
          <w:b w:val="0"/>
          <w:bCs w:val="0"/>
          <w:color w:val="000000"/>
          <w:kern w:val="0"/>
          <w:sz w:val="21"/>
          <w:szCs w:val="21"/>
          <w:highlight w:val="none"/>
          <w:lang w:eastAsia="zh-CN"/>
        </w:rPr>
      </w:pPr>
      <w:r>
        <w:rPr>
          <w:rFonts w:hint="eastAsia" w:ascii="宋体" w:hAnsi="宋体" w:eastAsia="宋体" w:cs="宋体"/>
          <w:b w:val="0"/>
          <w:bCs w:val="0"/>
          <w:color w:val="000000"/>
          <w:kern w:val="0"/>
          <w:sz w:val="21"/>
          <w:szCs w:val="21"/>
          <w:highlight w:val="none"/>
          <w:lang w:eastAsia="zh-CN"/>
        </w:rPr>
        <w:t>1、依据标准，对提供的服务进行跟踪检验，如有不符应及时加以解决。</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6"/>
        <w:textAlignment w:val="auto"/>
        <w:rPr>
          <w:rFonts w:hint="eastAsia" w:ascii="宋体" w:hAnsi="宋体" w:eastAsia="宋体" w:cs="宋体"/>
          <w:b w:val="0"/>
          <w:bCs w:val="0"/>
          <w:color w:val="000000"/>
          <w:kern w:val="0"/>
          <w:sz w:val="21"/>
          <w:szCs w:val="21"/>
          <w:highlight w:val="none"/>
          <w:lang w:eastAsia="zh-CN"/>
        </w:rPr>
      </w:pPr>
      <w:r>
        <w:rPr>
          <w:rFonts w:hint="eastAsia" w:ascii="宋体" w:hAnsi="宋体" w:eastAsia="宋体" w:cs="宋体"/>
          <w:b w:val="0"/>
          <w:bCs w:val="0"/>
          <w:color w:val="000000"/>
          <w:kern w:val="0"/>
          <w:sz w:val="21"/>
          <w:szCs w:val="21"/>
          <w:highlight w:val="none"/>
          <w:lang w:eastAsia="zh-CN"/>
        </w:rPr>
        <w:t>七、甲方责任</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6" w:firstLine="420" w:firstLineChars="200"/>
        <w:textAlignment w:val="auto"/>
        <w:rPr>
          <w:rFonts w:hint="eastAsia" w:ascii="宋体" w:hAnsi="宋体" w:eastAsia="宋体" w:cs="宋体"/>
          <w:b w:val="0"/>
          <w:bCs w:val="0"/>
          <w:color w:val="000000"/>
          <w:kern w:val="0"/>
          <w:sz w:val="21"/>
          <w:szCs w:val="21"/>
          <w:highlight w:val="none"/>
          <w:lang w:eastAsia="zh-CN"/>
        </w:rPr>
      </w:pPr>
      <w:r>
        <w:rPr>
          <w:rFonts w:hint="eastAsia" w:ascii="宋体" w:hAnsi="宋体" w:eastAsia="宋体" w:cs="宋体"/>
          <w:b w:val="0"/>
          <w:bCs w:val="0"/>
          <w:color w:val="000000"/>
          <w:kern w:val="0"/>
          <w:sz w:val="21"/>
          <w:szCs w:val="21"/>
          <w:highlight w:val="none"/>
          <w:lang w:eastAsia="zh-CN"/>
        </w:rPr>
        <w:t>1、及时办理付款手续；</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6" w:firstLine="420" w:firstLineChars="200"/>
        <w:textAlignment w:val="auto"/>
        <w:rPr>
          <w:rFonts w:hint="eastAsia" w:ascii="宋体" w:hAnsi="宋体" w:eastAsia="宋体" w:cs="宋体"/>
          <w:b w:val="0"/>
          <w:bCs w:val="0"/>
          <w:color w:val="000000"/>
          <w:kern w:val="0"/>
          <w:sz w:val="21"/>
          <w:szCs w:val="21"/>
          <w:highlight w:val="none"/>
          <w:lang w:eastAsia="zh-CN"/>
        </w:rPr>
      </w:pPr>
      <w:r>
        <w:rPr>
          <w:rFonts w:hint="eastAsia" w:ascii="宋体" w:hAnsi="宋体" w:eastAsia="宋体" w:cs="宋体"/>
          <w:b w:val="0"/>
          <w:bCs w:val="0"/>
          <w:color w:val="000000"/>
          <w:kern w:val="0"/>
          <w:sz w:val="21"/>
          <w:szCs w:val="21"/>
          <w:highlight w:val="none"/>
          <w:lang w:eastAsia="zh-CN"/>
        </w:rPr>
        <w:t>2、协助乙方办理有关事宜；</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6" w:firstLine="420" w:firstLineChars="200"/>
        <w:textAlignment w:val="auto"/>
        <w:rPr>
          <w:rFonts w:hint="eastAsia" w:ascii="宋体" w:hAnsi="宋体" w:eastAsia="宋体" w:cs="宋体"/>
          <w:b w:val="0"/>
          <w:bCs w:val="0"/>
          <w:color w:val="000000"/>
          <w:kern w:val="0"/>
          <w:sz w:val="21"/>
          <w:szCs w:val="21"/>
          <w:highlight w:val="none"/>
          <w:lang w:eastAsia="zh-CN"/>
        </w:rPr>
      </w:pPr>
      <w:r>
        <w:rPr>
          <w:rFonts w:hint="eastAsia" w:ascii="宋体" w:hAnsi="宋体" w:eastAsia="宋体" w:cs="宋体"/>
          <w:b w:val="0"/>
          <w:bCs w:val="0"/>
          <w:color w:val="000000"/>
          <w:kern w:val="0"/>
          <w:sz w:val="21"/>
          <w:szCs w:val="21"/>
          <w:highlight w:val="none"/>
          <w:lang w:eastAsia="zh-CN"/>
        </w:rPr>
        <w:t>3、对合同条款及价格负有保密义务。</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6"/>
        <w:textAlignment w:val="auto"/>
        <w:rPr>
          <w:rFonts w:hint="eastAsia" w:ascii="宋体" w:hAnsi="宋体" w:eastAsia="宋体" w:cs="宋体"/>
          <w:b w:val="0"/>
          <w:bCs w:val="0"/>
          <w:color w:val="000000"/>
          <w:kern w:val="0"/>
          <w:sz w:val="21"/>
          <w:szCs w:val="21"/>
          <w:highlight w:val="none"/>
          <w:lang w:eastAsia="zh-CN"/>
        </w:rPr>
      </w:pPr>
      <w:r>
        <w:rPr>
          <w:rFonts w:hint="eastAsia" w:ascii="宋体" w:hAnsi="宋体" w:eastAsia="宋体" w:cs="宋体"/>
          <w:b w:val="0"/>
          <w:bCs w:val="0"/>
          <w:color w:val="000000"/>
          <w:kern w:val="0"/>
          <w:sz w:val="21"/>
          <w:szCs w:val="21"/>
          <w:highlight w:val="none"/>
          <w:lang w:eastAsia="zh-CN"/>
        </w:rPr>
        <w:t>八、乙方责任</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6" w:firstLine="420" w:firstLineChars="200"/>
        <w:textAlignment w:val="auto"/>
        <w:rPr>
          <w:rFonts w:hint="eastAsia" w:ascii="宋体" w:hAnsi="宋体" w:eastAsia="宋体" w:cs="宋体"/>
          <w:b w:val="0"/>
          <w:bCs w:val="0"/>
          <w:color w:val="000000"/>
          <w:kern w:val="0"/>
          <w:sz w:val="21"/>
          <w:szCs w:val="21"/>
          <w:highlight w:val="none"/>
          <w:lang w:eastAsia="zh-CN"/>
        </w:rPr>
      </w:pPr>
      <w:r>
        <w:rPr>
          <w:rFonts w:hint="eastAsia" w:ascii="宋体" w:hAnsi="宋体" w:eastAsia="宋体" w:cs="宋体"/>
          <w:b w:val="0"/>
          <w:bCs w:val="0"/>
          <w:color w:val="000000"/>
          <w:kern w:val="0"/>
          <w:sz w:val="21"/>
          <w:szCs w:val="21"/>
          <w:highlight w:val="none"/>
          <w:lang w:eastAsia="zh-CN"/>
        </w:rPr>
        <w:t>1、保证所供技术及服务，符合《危险与可操作性分析（</w:t>
      </w:r>
      <w:r>
        <w:rPr>
          <w:rFonts w:hint="eastAsia" w:ascii="宋体" w:hAnsi="宋体" w:eastAsia="宋体" w:cs="宋体"/>
          <w:b w:val="0"/>
          <w:bCs w:val="0"/>
          <w:color w:val="000000"/>
          <w:kern w:val="0"/>
          <w:sz w:val="21"/>
          <w:szCs w:val="21"/>
          <w:highlight w:val="none"/>
          <w:lang w:val="en-US" w:eastAsia="zh-CN"/>
        </w:rPr>
        <w:t>HAZOP</w:t>
      </w:r>
      <w:r>
        <w:rPr>
          <w:rFonts w:hint="eastAsia" w:ascii="宋体" w:hAnsi="宋体" w:eastAsia="宋体" w:cs="宋体"/>
          <w:b w:val="0"/>
          <w:bCs w:val="0"/>
          <w:color w:val="000000"/>
          <w:kern w:val="0"/>
          <w:sz w:val="21"/>
          <w:szCs w:val="21"/>
          <w:highlight w:val="none"/>
          <w:lang w:eastAsia="zh-CN"/>
        </w:rPr>
        <w:t>）应用导则》相关行业标准；</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6" w:firstLine="420" w:firstLineChars="200"/>
        <w:textAlignment w:val="auto"/>
        <w:rPr>
          <w:rFonts w:hint="eastAsia" w:ascii="宋体" w:hAnsi="宋体" w:eastAsia="宋体" w:cs="宋体"/>
          <w:b w:val="0"/>
          <w:bCs w:val="0"/>
          <w:color w:val="000000"/>
          <w:kern w:val="0"/>
          <w:sz w:val="21"/>
          <w:szCs w:val="21"/>
          <w:highlight w:val="none"/>
          <w:lang w:eastAsia="zh-CN"/>
        </w:rPr>
      </w:pPr>
      <w:r>
        <w:rPr>
          <w:rFonts w:hint="eastAsia" w:ascii="宋体" w:hAnsi="宋体" w:eastAsia="宋体" w:cs="宋体"/>
          <w:b w:val="0"/>
          <w:bCs w:val="0"/>
          <w:color w:val="000000"/>
          <w:kern w:val="0"/>
          <w:sz w:val="21"/>
          <w:szCs w:val="21"/>
          <w:highlight w:val="none"/>
          <w:lang w:eastAsia="zh-CN"/>
        </w:rPr>
        <w:t>2、严格依据招投标文件及相关承诺执行；</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6"/>
        <w:textAlignment w:val="auto"/>
        <w:rPr>
          <w:rFonts w:hint="eastAsia" w:ascii="宋体" w:hAnsi="宋体" w:eastAsia="宋体" w:cs="宋体"/>
          <w:b w:val="0"/>
          <w:bCs w:val="0"/>
          <w:color w:val="000000"/>
          <w:kern w:val="0"/>
          <w:sz w:val="21"/>
          <w:szCs w:val="21"/>
          <w:highlight w:val="none"/>
          <w:lang w:eastAsia="zh-CN"/>
        </w:rPr>
      </w:pPr>
      <w:r>
        <w:rPr>
          <w:rFonts w:hint="eastAsia" w:ascii="宋体" w:hAnsi="宋体" w:eastAsia="宋体" w:cs="宋体"/>
          <w:b w:val="0"/>
          <w:bCs w:val="0"/>
          <w:color w:val="000000"/>
          <w:kern w:val="0"/>
          <w:sz w:val="21"/>
          <w:szCs w:val="21"/>
          <w:highlight w:val="none"/>
          <w:lang w:eastAsia="zh-CN"/>
        </w:rPr>
        <w:t>九、违约责任</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6" w:firstLine="420" w:firstLineChars="200"/>
        <w:textAlignment w:val="auto"/>
        <w:rPr>
          <w:rFonts w:hint="eastAsia" w:ascii="宋体" w:hAnsi="宋体" w:eastAsia="宋体" w:cs="宋体"/>
          <w:b w:val="0"/>
          <w:bCs w:val="0"/>
          <w:color w:val="000000"/>
          <w:kern w:val="0"/>
          <w:sz w:val="21"/>
          <w:szCs w:val="21"/>
          <w:highlight w:val="none"/>
          <w:lang w:eastAsia="zh-CN"/>
        </w:rPr>
      </w:pPr>
      <w:r>
        <w:rPr>
          <w:rFonts w:hint="eastAsia" w:ascii="宋体" w:hAnsi="宋体" w:eastAsia="宋体" w:cs="宋体"/>
          <w:b w:val="0"/>
          <w:bCs w:val="0"/>
          <w:color w:val="000000"/>
          <w:kern w:val="0"/>
          <w:sz w:val="21"/>
          <w:szCs w:val="21"/>
          <w:highlight w:val="none"/>
          <w:lang w:eastAsia="zh-CN"/>
        </w:rPr>
        <w:t>1、乙方所交的服务、质量不符合合同规定标准，甲方有权拒绝。同时，乙方向甲方支付合同款总额2%的违约金。</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6"/>
        <w:textAlignment w:val="auto"/>
        <w:rPr>
          <w:rFonts w:hint="eastAsia" w:ascii="宋体" w:hAnsi="宋体" w:eastAsia="宋体" w:cs="宋体"/>
          <w:b w:val="0"/>
          <w:bCs w:val="0"/>
          <w:color w:val="000000"/>
          <w:kern w:val="0"/>
          <w:sz w:val="21"/>
          <w:szCs w:val="21"/>
          <w:highlight w:val="none"/>
          <w:lang w:eastAsia="zh-CN"/>
        </w:rPr>
      </w:pPr>
      <w:r>
        <w:rPr>
          <w:rFonts w:hint="eastAsia" w:ascii="宋体" w:hAnsi="宋体" w:eastAsia="宋体" w:cs="宋体"/>
          <w:b w:val="0"/>
          <w:bCs w:val="0"/>
          <w:color w:val="000000"/>
          <w:kern w:val="0"/>
          <w:sz w:val="21"/>
          <w:szCs w:val="21"/>
          <w:highlight w:val="none"/>
          <w:lang w:eastAsia="zh-CN"/>
        </w:rPr>
        <w:t>十、不可抗力</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6" w:firstLine="420" w:firstLineChars="200"/>
        <w:textAlignment w:val="auto"/>
        <w:rPr>
          <w:rFonts w:hint="eastAsia" w:ascii="宋体" w:hAnsi="宋体" w:eastAsia="宋体" w:cs="宋体"/>
          <w:b w:val="0"/>
          <w:bCs w:val="0"/>
          <w:color w:val="000000"/>
          <w:kern w:val="0"/>
          <w:sz w:val="21"/>
          <w:szCs w:val="21"/>
          <w:highlight w:val="none"/>
          <w:lang w:eastAsia="zh-CN"/>
        </w:rPr>
      </w:pPr>
      <w:r>
        <w:rPr>
          <w:rFonts w:hint="eastAsia" w:ascii="宋体" w:hAnsi="宋体" w:eastAsia="宋体" w:cs="宋体"/>
          <w:b w:val="0"/>
          <w:bCs w:val="0"/>
          <w:color w:val="000000"/>
          <w:kern w:val="0"/>
          <w:sz w:val="21"/>
          <w:szCs w:val="21"/>
          <w:highlight w:val="none"/>
          <w:lang w:eastAsia="zh-CN"/>
        </w:rPr>
        <w:t>甲乙双方的任何一方由于不可抗力的原因不能履行合同时，应及时向对方通报不能履行或不能完全履行理由；在取得有关主管机关证明以后，允许延期履行、部分履行或者不履行合同，并根据情况可部分或全部免予承担违约责任。</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6"/>
        <w:textAlignment w:val="auto"/>
        <w:rPr>
          <w:rFonts w:hint="eastAsia" w:ascii="宋体" w:hAnsi="宋体" w:eastAsia="宋体" w:cs="宋体"/>
          <w:b w:val="0"/>
          <w:bCs w:val="0"/>
          <w:color w:val="000000"/>
          <w:kern w:val="0"/>
          <w:sz w:val="21"/>
          <w:szCs w:val="21"/>
          <w:highlight w:val="none"/>
          <w:lang w:eastAsia="zh-CN"/>
        </w:rPr>
      </w:pPr>
      <w:r>
        <w:rPr>
          <w:rFonts w:hint="eastAsia" w:ascii="宋体" w:hAnsi="宋体" w:eastAsia="宋体" w:cs="宋体"/>
          <w:b w:val="0"/>
          <w:bCs w:val="0"/>
          <w:color w:val="000000"/>
          <w:kern w:val="0"/>
          <w:sz w:val="21"/>
          <w:szCs w:val="21"/>
          <w:highlight w:val="none"/>
          <w:lang w:eastAsia="zh-CN"/>
        </w:rPr>
        <w:t>十一、争议解决</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6" w:firstLine="420" w:firstLineChars="200"/>
        <w:textAlignment w:val="auto"/>
        <w:rPr>
          <w:rFonts w:hint="eastAsia" w:ascii="宋体" w:hAnsi="宋体" w:eastAsia="宋体" w:cs="宋体"/>
          <w:b w:val="0"/>
          <w:bCs w:val="0"/>
          <w:color w:val="000000"/>
          <w:kern w:val="0"/>
          <w:sz w:val="21"/>
          <w:szCs w:val="21"/>
          <w:highlight w:val="none"/>
          <w:lang w:eastAsia="zh-CN"/>
        </w:rPr>
      </w:pPr>
      <w:r>
        <w:rPr>
          <w:rFonts w:hint="eastAsia" w:ascii="宋体" w:hAnsi="宋体" w:eastAsia="宋体" w:cs="宋体"/>
          <w:b w:val="0"/>
          <w:bCs w:val="0"/>
          <w:color w:val="000000"/>
          <w:kern w:val="0"/>
          <w:sz w:val="21"/>
          <w:szCs w:val="21"/>
          <w:highlight w:val="none"/>
          <w:lang w:eastAsia="zh-CN"/>
        </w:rPr>
        <w:t>甲乙双方在执行合同中发生争议，应通过协商解决。如协商不成，可以向合同签署所在地法院提出诉讼。</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6"/>
        <w:textAlignment w:val="auto"/>
        <w:rPr>
          <w:rFonts w:hint="eastAsia" w:ascii="宋体" w:hAnsi="宋体" w:eastAsia="宋体" w:cs="宋体"/>
          <w:b w:val="0"/>
          <w:bCs w:val="0"/>
          <w:color w:val="000000"/>
          <w:kern w:val="0"/>
          <w:sz w:val="21"/>
          <w:szCs w:val="21"/>
          <w:highlight w:val="none"/>
          <w:lang w:eastAsia="zh-CN"/>
        </w:rPr>
      </w:pPr>
      <w:r>
        <w:rPr>
          <w:rFonts w:hint="eastAsia" w:ascii="宋体" w:hAnsi="宋体" w:eastAsia="宋体" w:cs="宋体"/>
          <w:b w:val="0"/>
          <w:bCs w:val="0"/>
          <w:color w:val="000000"/>
          <w:kern w:val="0"/>
          <w:sz w:val="21"/>
          <w:szCs w:val="21"/>
          <w:highlight w:val="none"/>
          <w:lang w:eastAsia="zh-CN"/>
        </w:rPr>
        <w:t>十二、合同生效及其他</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6" w:firstLine="420" w:firstLineChars="200"/>
        <w:textAlignment w:val="auto"/>
        <w:rPr>
          <w:rFonts w:hint="eastAsia" w:ascii="宋体" w:hAnsi="宋体" w:eastAsia="宋体" w:cs="宋体"/>
          <w:b w:val="0"/>
          <w:bCs w:val="0"/>
          <w:color w:val="000000"/>
          <w:kern w:val="0"/>
          <w:sz w:val="21"/>
          <w:szCs w:val="21"/>
          <w:highlight w:val="none"/>
          <w:lang w:eastAsia="zh-CN"/>
        </w:rPr>
      </w:pPr>
      <w:r>
        <w:rPr>
          <w:rFonts w:hint="eastAsia" w:ascii="宋体" w:hAnsi="宋体" w:eastAsia="宋体" w:cs="宋体"/>
          <w:b w:val="0"/>
          <w:bCs w:val="0"/>
          <w:color w:val="000000"/>
          <w:kern w:val="0"/>
          <w:sz w:val="21"/>
          <w:szCs w:val="21"/>
          <w:highlight w:val="none"/>
          <w:lang w:eastAsia="zh-CN"/>
        </w:rPr>
        <w:t>1、合同由甲、乙双方代表签章确认后，即行生效。</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6" w:firstLine="420" w:firstLineChars="200"/>
        <w:textAlignment w:val="auto"/>
        <w:rPr>
          <w:rFonts w:hint="eastAsia" w:ascii="宋体" w:hAnsi="宋体" w:eastAsia="宋体" w:cs="宋体"/>
          <w:b w:val="0"/>
          <w:bCs w:val="0"/>
          <w:color w:val="000000"/>
          <w:kern w:val="0"/>
          <w:sz w:val="21"/>
          <w:szCs w:val="21"/>
          <w:highlight w:val="none"/>
          <w:lang w:eastAsia="zh-CN"/>
        </w:rPr>
      </w:pPr>
      <w:r>
        <w:rPr>
          <w:rFonts w:hint="eastAsia" w:ascii="宋体" w:hAnsi="宋体" w:eastAsia="宋体" w:cs="宋体"/>
          <w:b w:val="0"/>
          <w:bCs w:val="0"/>
          <w:color w:val="000000"/>
          <w:kern w:val="0"/>
          <w:sz w:val="21"/>
          <w:szCs w:val="21"/>
          <w:highlight w:val="none"/>
          <w:lang w:eastAsia="zh-CN"/>
        </w:rPr>
        <w:t>2、本合同一式六份，以中文书写，甲方及相关部门五份，乙方一份。</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6" w:firstLine="420" w:firstLineChars="200"/>
        <w:textAlignment w:val="auto"/>
        <w:rPr>
          <w:rFonts w:hint="eastAsia" w:ascii="宋体" w:hAnsi="宋体" w:eastAsia="宋体" w:cs="宋体"/>
          <w:b w:val="0"/>
          <w:bCs w:val="0"/>
          <w:color w:val="000000"/>
          <w:kern w:val="0"/>
          <w:sz w:val="21"/>
          <w:szCs w:val="21"/>
          <w:highlight w:val="none"/>
          <w:lang w:eastAsia="zh-CN"/>
        </w:rPr>
      </w:pPr>
      <w:r>
        <w:rPr>
          <w:rFonts w:hint="eastAsia" w:ascii="宋体" w:hAnsi="宋体" w:eastAsia="宋体" w:cs="宋体"/>
          <w:b w:val="0"/>
          <w:bCs w:val="0"/>
          <w:color w:val="000000"/>
          <w:kern w:val="0"/>
          <w:sz w:val="21"/>
          <w:szCs w:val="21"/>
          <w:highlight w:val="none"/>
          <w:lang w:eastAsia="zh-CN"/>
        </w:rPr>
        <w:t>3、合同执行过程中出现的未尽事宜，双方在不违背合同和招标文件的前提下协商解决。协商结果以“纪要”形式作为合同附件，与合同具有同等效力。</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6"/>
        <w:textAlignment w:val="auto"/>
        <w:rPr>
          <w:rFonts w:hint="eastAsia" w:ascii="宋体" w:hAnsi="宋体" w:eastAsia="宋体" w:cs="宋体"/>
          <w:b w:val="0"/>
          <w:bCs w:val="0"/>
          <w:color w:val="000000"/>
          <w:kern w:val="0"/>
          <w:sz w:val="21"/>
          <w:szCs w:val="21"/>
          <w:highlight w:val="none"/>
          <w:lang w:eastAsia="zh-CN"/>
        </w:rPr>
      </w:pPr>
      <w:r>
        <w:rPr>
          <w:rFonts w:hint="eastAsia" w:ascii="宋体" w:hAnsi="宋体" w:eastAsia="宋体" w:cs="宋体"/>
          <w:b w:val="0"/>
          <w:bCs w:val="0"/>
          <w:color w:val="000000"/>
          <w:kern w:val="0"/>
          <w:sz w:val="21"/>
          <w:szCs w:val="21"/>
          <w:highlight w:val="none"/>
          <w:lang w:eastAsia="zh-CN"/>
        </w:rPr>
        <w:t xml:space="preserve"> 十三、其它条款</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6" w:firstLine="420" w:firstLineChars="200"/>
        <w:textAlignment w:val="auto"/>
        <w:rPr>
          <w:rFonts w:hint="eastAsia" w:ascii="宋体" w:hAnsi="宋体" w:eastAsia="宋体" w:cs="宋体"/>
          <w:b w:val="0"/>
          <w:bCs w:val="0"/>
          <w:color w:val="000000"/>
          <w:kern w:val="0"/>
          <w:sz w:val="21"/>
          <w:szCs w:val="21"/>
          <w:highlight w:val="none"/>
          <w:lang w:eastAsia="zh-CN"/>
        </w:rPr>
      </w:pPr>
      <w:r>
        <w:rPr>
          <w:rFonts w:hint="eastAsia" w:ascii="宋体" w:hAnsi="宋体" w:eastAsia="宋体" w:cs="宋体"/>
          <w:b w:val="0"/>
          <w:bCs w:val="0"/>
          <w:color w:val="000000"/>
          <w:kern w:val="0"/>
          <w:sz w:val="21"/>
          <w:szCs w:val="21"/>
          <w:highlight w:val="none"/>
          <w:lang w:eastAsia="zh-CN"/>
        </w:rPr>
        <w:t>1、中标人应按招标文件承诺的服务内容、质量提供服务，不得随意调整。特殊情况个别项目需要调整的，须经招标人书面同意。</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6"/>
        <w:textAlignment w:val="auto"/>
        <w:rPr>
          <w:rFonts w:hint="eastAsia" w:ascii="宋体" w:hAnsi="宋体" w:eastAsia="宋体" w:cs="宋体"/>
          <w:b w:val="0"/>
          <w:bCs w:val="0"/>
          <w:color w:val="000000"/>
          <w:kern w:val="0"/>
          <w:sz w:val="21"/>
          <w:szCs w:val="21"/>
          <w:highlight w:val="none"/>
          <w:lang w:eastAsia="zh-CN"/>
        </w:rPr>
      </w:pPr>
      <w:r>
        <w:rPr>
          <w:rFonts w:hint="eastAsia" w:ascii="宋体" w:hAnsi="宋体" w:eastAsia="宋体" w:cs="宋体"/>
          <w:b w:val="0"/>
          <w:bCs w:val="0"/>
          <w:color w:val="000000"/>
          <w:kern w:val="0"/>
          <w:sz w:val="21"/>
          <w:szCs w:val="21"/>
          <w:highlight w:val="none"/>
          <w:lang w:eastAsia="zh-CN"/>
        </w:rPr>
        <w:t>十四、下列文件为本合同不可分割部分</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6" w:firstLine="420" w:firstLineChars="200"/>
        <w:textAlignment w:val="auto"/>
        <w:rPr>
          <w:rFonts w:hint="eastAsia" w:ascii="宋体" w:hAnsi="宋体" w:eastAsia="宋体" w:cs="宋体"/>
          <w:b w:val="0"/>
          <w:bCs w:val="0"/>
          <w:color w:val="000000"/>
          <w:kern w:val="0"/>
          <w:sz w:val="21"/>
          <w:szCs w:val="21"/>
          <w:highlight w:val="none"/>
          <w:lang w:eastAsia="zh-CN"/>
        </w:rPr>
      </w:pPr>
      <w:r>
        <w:rPr>
          <w:rFonts w:hint="eastAsia" w:ascii="宋体" w:hAnsi="宋体" w:eastAsia="宋体" w:cs="宋体"/>
          <w:b w:val="0"/>
          <w:bCs w:val="0"/>
          <w:color w:val="000000"/>
          <w:kern w:val="0"/>
          <w:sz w:val="21"/>
          <w:szCs w:val="21"/>
          <w:highlight w:val="none"/>
          <w:lang w:eastAsia="zh-CN"/>
        </w:rPr>
        <w:t>1、招标文件</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6" w:firstLine="420" w:firstLineChars="200"/>
        <w:textAlignment w:val="auto"/>
        <w:rPr>
          <w:rFonts w:hint="eastAsia" w:ascii="宋体" w:hAnsi="宋体" w:eastAsia="宋体" w:cs="宋体"/>
          <w:b w:val="0"/>
          <w:bCs w:val="0"/>
          <w:color w:val="000000"/>
          <w:kern w:val="0"/>
          <w:sz w:val="21"/>
          <w:szCs w:val="21"/>
          <w:highlight w:val="none"/>
          <w:lang w:eastAsia="zh-CN"/>
        </w:rPr>
      </w:pPr>
      <w:r>
        <w:rPr>
          <w:rFonts w:hint="eastAsia" w:ascii="宋体" w:hAnsi="宋体" w:eastAsia="宋体" w:cs="宋体"/>
          <w:b w:val="0"/>
          <w:bCs w:val="0"/>
          <w:color w:val="000000"/>
          <w:kern w:val="0"/>
          <w:sz w:val="21"/>
          <w:szCs w:val="21"/>
          <w:highlight w:val="none"/>
          <w:lang w:eastAsia="zh-CN"/>
        </w:rPr>
        <w:t>2、投标文件</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6" w:firstLine="420" w:firstLineChars="200"/>
        <w:textAlignment w:val="auto"/>
        <w:rPr>
          <w:rFonts w:hint="eastAsia" w:ascii="宋体" w:hAnsi="宋体" w:eastAsia="宋体" w:cs="宋体"/>
          <w:b w:val="0"/>
          <w:bCs w:val="0"/>
          <w:color w:val="000000"/>
          <w:kern w:val="0"/>
          <w:sz w:val="21"/>
          <w:szCs w:val="21"/>
          <w:highlight w:val="none"/>
          <w:lang w:eastAsia="zh-CN"/>
        </w:rPr>
      </w:pPr>
      <w:r>
        <w:rPr>
          <w:rFonts w:hint="eastAsia" w:ascii="宋体" w:hAnsi="宋体" w:eastAsia="宋体" w:cs="宋体"/>
          <w:b w:val="0"/>
          <w:bCs w:val="0"/>
          <w:color w:val="000000"/>
          <w:kern w:val="0"/>
          <w:sz w:val="21"/>
          <w:szCs w:val="21"/>
          <w:highlight w:val="none"/>
          <w:lang w:eastAsia="zh-CN"/>
        </w:rPr>
        <w:t>3、中标通知书</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6" w:firstLine="420" w:firstLineChars="200"/>
        <w:textAlignment w:val="auto"/>
        <w:rPr>
          <w:rFonts w:hint="eastAsia" w:ascii="宋体" w:hAnsi="宋体" w:eastAsia="宋体" w:cs="宋体"/>
          <w:b w:val="0"/>
          <w:bCs w:val="0"/>
          <w:color w:val="000000"/>
          <w:kern w:val="0"/>
          <w:sz w:val="21"/>
          <w:szCs w:val="21"/>
          <w:highlight w:val="none"/>
          <w:lang w:eastAsia="zh-CN"/>
        </w:rPr>
      </w:pPr>
      <w:r>
        <w:rPr>
          <w:rFonts w:hint="eastAsia" w:ascii="宋体" w:hAnsi="宋体" w:eastAsia="宋体" w:cs="宋体"/>
          <w:b w:val="0"/>
          <w:bCs w:val="0"/>
          <w:color w:val="000000"/>
          <w:kern w:val="0"/>
          <w:sz w:val="21"/>
          <w:szCs w:val="21"/>
          <w:highlight w:val="none"/>
          <w:lang w:val="en-US" w:eastAsia="zh-CN"/>
        </w:rPr>
        <w:t>4、</w:t>
      </w:r>
      <w:r>
        <w:rPr>
          <w:rFonts w:hint="eastAsia" w:ascii="宋体" w:hAnsi="宋体" w:eastAsia="宋体" w:cs="宋体"/>
          <w:b w:val="0"/>
          <w:bCs w:val="0"/>
          <w:color w:val="000000"/>
          <w:kern w:val="0"/>
          <w:sz w:val="21"/>
          <w:szCs w:val="21"/>
          <w:highlight w:val="none"/>
          <w:lang w:eastAsia="zh-CN"/>
        </w:rPr>
        <w:t>中标人所作的其他承诺</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6" w:firstLine="420" w:firstLineChars="200"/>
        <w:textAlignment w:val="auto"/>
        <w:rPr>
          <w:rFonts w:hint="eastAsia" w:ascii="宋体" w:hAnsi="宋体" w:eastAsia="宋体" w:cs="宋体"/>
          <w:b w:val="0"/>
          <w:bCs w:val="0"/>
          <w:color w:val="000000"/>
          <w:kern w:val="0"/>
          <w:sz w:val="21"/>
          <w:szCs w:val="21"/>
          <w:highlight w:val="none"/>
        </w:rPr>
      </w:pP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6" w:firstLine="420" w:firstLineChars="200"/>
        <w:textAlignment w:val="auto"/>
        <w:rPr>
          <w:rFonts w:hint="eastAsia" w:ascii="宋体" w:hAnsi="宋体" w:eastAsia="宋体" w:cs="宋体"/>
          <w:b w:val="0"/>
          <w:bCs w:val="0"/>
          <w:color w:val="000000"/>
          <w:kern w:val="0"/>
          <w:sz w:val="21"/>
          <w:szCs w:val="21"/>
          <w:highlight w:val="none"/>
        </w:rPr>
      </w:pP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6" w:firstLine="420" w:firstLineChars="200"/>
        <w:textAlignment w:val="auto"/>
        <w:rPr>
          <w:rFonts w:hint="eastAsia" w:ascii="宋体" w:hAnsi="宋体" w:eastAsia="宋体" w:cs="宋体"/>
          <w:b w:val="0"/>
          <w:bCs w:val="0"/>
          <w:color w:val="000000"/>
          <w:kern w:val="0"/>
          <w:sz w:val="21"/>
          <w:szCs w:val="21"/>
          <w:highlight w:val="none"/>
        </w:rPr>
      </w:pP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6" w:firstLine="420" w:firstLineChars="200"/>
        <w:textAlignment w:val="auto"/>
        <w:rPr>
          <w:rFonts w:hint="eastAsia" w:ascii="宋体" w:hAnsi="宋体" w:eastAsia="宋体" w:cs="宋体"/>
          <w:b w:val="0"/>
          <w:bCs w:val="0"/>
          <w:color w:val="000000"/>
          <w:kern w:val="0"/>
          <w:sz w:val="21"/>
          <w:szCs w:val="21"/>
          <w:highlight w:val="none"/>
        </w:rPr>
      </w:pP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6" w:firstLine="420" w:firstLineChars="200"/>
        <w:textAlignment w:val="auto"/>
        <w:rPr>
          <w:rFonts w:hint="eastAsia" w:ascii="宋体" w:hAnsi="宋体" w:eastAsia="宋体" w:cs="宋体"/>
          <w:b w:val="0"/>
          <w:bCs w:val="0"/>
          <w:color w:val="000000"/>
          <w:kern w:val="0"/>
          <w:sz w:val="21"/>
          <w:szCs w:val="21"/>
          <w:highlight w:val="none"/>
        </w:rPr>
      </w:pP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6" w:firstLine="420" w:firstLineChars="200"/>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rPr>
        <w:t xml:space="preserve">甲方（章）：                         </w:t>
      </w:r>
      <w:r>
        <w:rPr>
          <w:rFonts w:hint="eastAsia" w:ascii="宋体" w:hAnsi="宋体" w:eastAsia="宋体" w:cs="宋体"/>
          <w:b w:val="0"/>
          <w:bCs w:val="0"/>
          <w:color w:val="000000"/>
          <w:kern w:val="0"/>
          <w:sz w:val="21"/>
          <w:szCs w:val="21"/>
          <w:highlight w:val="none"/>
          <w:lang w:val="en-US" w:eastAsia="zh-CN"/>
        </w:rPr>
        <w:t xml:space="preserve">  </w:t>
      </w:r>
      <w:r>
        <w:rPr>
          <w:rFonts w:hint="eastAsia" w:ascii="宋体" w:hAnsi="宋体" w:eastAsia="宋体" w:cs="宋体"/>
          <w:b w:val="0"/>
          <w:bCs w:val="0"/>
          <w:color w:val="000000"/>
          <w:kern w:val="0"/>
          <w:sz w:val="21"/>
          <w:szCs w:val="21"/>
          <w:highlight w:val="none"/>
        </w:rPr>
        <w:t xml:space="preserve">乙方（章）：            </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6" w:firstLine="420" w:firstLineChars="200"/>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rPr>
        <w:t xml:space="preserve">法定代表人：                           法定代表人：                  </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6" w:firstLine="420" w:firstLineChars="200"/>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rPr>
        <w:t xml:space="preserve">委托代理人：                           委托代理人：               </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6" w:firstLine="420" w:firstLineChars="200"/>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rPr>
        <w:t xml:space="preserve">地 址：                                地 址：                   </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6" w:firstLine="420" w:firstLineChars="200"/>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rPr>
        <w:t xml:space="preserve">电 话：                                电 话：                    </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6" w:firstLine="420" w:firstLineChars="200"/>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rPr>
        <w:t xml:space="preserve">开户银行：                             开户银行：                </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6" w:firstLine="420" w:firstLineChars="200"/>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rPr>
        <w:t xml:space="preserve">账 号：                                账 号：                      </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6" w:firstLine="420" w:firstLineChars="200"/>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rPr>
        <w:t xml:space="preserve">本合同的签署地：                        </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6" w:firstLine="420" w:firstLineChars="200"/>
        <w:textAlignment w:val="auto"/>
        <w:rPr>
          <w:rFonts w:hint="eastAsia" w:ascii="宋体" w:hAnsi="宋体" w:eastAsia="宋体" w:cs="宋体"/>
          <w:b w:val="0"/>
          <w:bCs w:val="0"/>
          <w:spacing w:val="2"/>
          <w:sz w:val="32"/>
          <w:szCs w:val="32"/>
          <w:highlight w:val="none"/>
          <w:lang w:eastAsia="zh-CN"/>
        </w:rPr>
      </w:pPr>
      <w:r>
        <w:rPr>
          <w:rFonts w:hint="eastAsia" w:ascii="宋体" w:hAnsi="宋体" w:eastAsia="宋体" w:cs="宋体"/>
          <w:b w:val="0"/>
          <w:bCs w:val="0"/>
          <w:color w:val="000000"/>
          <w:kern w:val="0"/>
          <w:sz w:val="21"/>
          <w:szCs w:val="21"/>
          <w:highlight w:val="none"/>
        </w:rPr>
        <w:t xml:space="preserve">日 期：    年    月    日          </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6"/>
        <w:jc w:val="center"/>
        <w:textAlignment w:val="auto"/>
        <w:rPr>
          <w:rFonts w:hint="eastAsia" w:ascii="宋体" w:hAnsi="宋体" w:eastAsia="宋体" w:cs="宋体"/>
          <w:spacing w:val="2"/>
          <w:sz w:val="32"/>
          <w:szCs w:val="32"/>
          <w:highlight w:val="none"/>
          <w:lang w:eastAsia="zh-CN"/>
        </w:rPr>
      </w:pP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6"/>
        <w:jc w:val="center"/>
        <w:textAlignment w:val="auto"/>
        <w:rPr>
          <w:rFonts w:hint="eastAsia" w:ascii="宋体" w:hAnsi="宋体" w:eastAsia="宋体" w:cs="宋体"/>
          <w:spacing w:val="2"/>
          <w:sz w:val="32"/>
          <w:szCs w:val="32"/>
          <w:highlight w:val="none"/>
          <w:lang w:eastAsia="zh-CN"/>
        </w:rPr>
      </w:pPr>
    </w:p>
    <w:p>
      <w:pPr>
        <w:pStyle w:val="3"/>
        <w:spacing w:line="360" w:lineRule="auto"/>
        <w:ind w:left="0" w:right="6"/>
        <w:jc w:val="center"/>
        <w:rPr>
          <w:rFonts w:hint="eastAsia" w:ascii="宋体" w:hAnsi="宋体" w:eastAsia="宋体" w:cs="宋体"/>
          <w:spacing w:val="2"/>
          <w:sz w:val="32"/>
          <w:szCs w:val="32"/>
          <w:highlight w:val="none"/>
          <w:lang w:eastAsia="zh-CN"/>
        </w:rPr>
      </w:pP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6"/>
        <w:textAlignment w:val="auto"/>
        <w:rPr>
          <w:rFonts w:hint="eastAsia" w:ascii="宋体" w:hAnsi="宋体" w:eastAsia="宋体" w:cs="宋体"/>
          <w:b w:val="0"/>
          <w:bCs w:val="0"/>
          <w:color w:val="000000"/>
          <w:kern w:val="0"/>
          <w:sz w:val="21"/>
          <w:szCs w:val="21"/>
          <w:highlight w:val="none"/>
          <w:lang w:eastAsia="zh-CN"/>
        </w:rPr>
      </w:pPr>
      <w:r>
        <w:rPr>
          <w:rFonts w:hint="eastAsia" w:ascii="宋体" w:hAnsi="宋体" w:eastAsia="宋体" w:cs="宋体"/>
          <w:b w:val="0"/>
          <w:bCs w:val="0"/>
          <w:color w:val="000000"/>
          <w:kern w:val="0"/>
          <w:sz w:val="21"/>
          <w:szCs w:val="21"/>
          <w:highlight w:val="none"/>
          <w:lang w:eastAsia="zh-CN"/>
        </w:rPr>
        <w:t>说明：本合同作为合同的基本格式，仅供参考，不作为最终合同，甲方有权在签订合同时对合同的相关条款及内容作进一步的细化和修改。</w:t>
      </w:r>
    </w:p>
    <w:p>
      <w:pPr>
        <w:rPr>
          <w:rFonts w:hint="eastAsia" w:ascii="宋体" w:hAnsi="宋体" w:eastAsia="宋体" w:cs="宋体"/>
          <w:bCs w:val="0"/>
          <w:sz w:val="32"/>
          <w:szCs w:val="32"/>
          <w:highlight w:val="none"/>
          <w:lang w:eastAsia="zh-CN"/>
        </w:rPr>
      </w:pPr>
    </w:p>
    <w:p>
      <w:pPr>
        <w:pStyle w:val="5"/>
        <w:rPr>
          <w:rFonts w:hint="eastAsia" w:ascii="宋体" w:hAnsi="宋体" w:eastAsia="宋体" w:cs="宋体"/>
          <w:bCs w:val="0"/>
          <w:sz w:val="32"/>
          <w:szCs w:val="32"/>
          <w:highlight w:val="none"/>
          <w:lang w:eastAsia="zh-CN"/>
        </w:rPr>
      </w:pPr>
    </w:p>
    <w:p>
      <w:pPr>
        <w:rPr>
          <w:rFonts w:hint="eastAsia" w:ascii="宋体" w:hAnsi="宋体" w:eastAsia="宋体" w:cs="宋体"/>
          <w:bCs w:val="0"/>
          <w:sz w:val="32"/>
          <w:szCs w:val="32"/>
          <w:highlight w:val="none"/>
          <w:lang w:eastAsia="zh-CN"/>
        </w:rPr>
      </w:pPr>
    </w:p>
    <w:p>
      <w:pPr>
        <w:pStyle w:val="5"/>
        <w:rPr>
          <w:rFonts w:hint="eastAsia" w:ascii="宋体" w:hAnsi="宋体" w:eastAsia="宋体" w:cs="宋体"/>
          <w:highlight w:val="none"/>
          <w:lang w:eastAsia="zh-CN"/>
        </w:rPr>
      </w:pPr>
    </w:p>
    <w:p>
      <w:pPr>
        <w:pStyle w:val="18"/>
        <w:rPr>
          <w:rFonts w:hint="eastAsia" w:ascii="宋体" w:hAnsi="宋体" w:eastAsia="宋体" w:cs="宋体"/>
          <w:bCs w:val="0"/>
          <w:sz w:val="32"/>
          <w:szCs w:val="32"/>
          <w:highlight w:val="none"/>
          <w:lang w:eastAsia="zh-CN"/>
        </w:rPr>
      </w:pPr>
    </w:p>
    <w:p>
      <w:pPr>
        <w:rPr>
          <w:rFonts w:hint="eastAsia" w:ascii="宋体" w:hAnsi="宋体" w:eastAsia="宋体" w:cs="宋体"/>
          <w:highlight w:val="none"/>
          <w:lang w:eastAsia="zh-CN"/>
        </w:rPr>
      </w:pPr>
    </w:p>
    <w:p>
      <w:pPr>
        <w:pStyle w:val="3"/>
        <w:spacing w:line="360" w:lineRule="auto"/>
        <w:ind w:left="0" w:right="6"/>
        <w:jc w:val="center"/>
        <w:rPr>
          <w:rFonts w:hint="eastAsia" w:ascii="宋体" w:hAnsi="宋体" w:eastAsia="宋体" w:cs="宋体"/>
          <w:bCs w:val="0"/>
          <w:sz w:val="32"/>
          <w:szCs w:val="32"/>
          <w:highlight w:val="none"/>
          <w:lang w:eastAsia="zh-CN"/>
        </w:rPr>
      </w:pPr>
    </w:p>
    <w:p>
      <w:pPr>
        <w:pStyle w:val="3"/>
        <w:spacing w:line="360" w:lineRule="auto"/>
        <w:ind w:left="0" w:right="6"/>
        <w:jc w:val="center"/>
        <w:rPr>
          <w:rFonts w:hint="eastAsia" w:ascii="宋体" w:hAnsi="宋体" w:eastAsia="宋体" w:cs="宋体"/>
          <w:bCs w:val="0"/>
          <w:sz w:val="32"/>
          <w:szCs w:val="32"/>
          <w:highlight w:val="none"/>
          <w:lang w:eastAsia="zh-CN"/>
        </w:rPr>
      </w:pPr>
    </w:p>
    <w:p>
      <w:pPr>
        <w:pStyle w:val="3"/>
        <w:spacing w:line="360" w:lineRule="auto"/>
        <w:ind w:left="0" w:right="6"/>
        <w:jc w:val="center"/>
        <w:rPr>
          <w:rFonts w:hint="eastAsia" w:ascii="宋体" w:hAnsi="宋体" w:eastAsia="宋体" w:cs="宋体"/>
          <w:bCs w:val="0"/>
          <w:sz w:val="32"/>
          <w:szCs w:val="32"/>
          <w:highlight w:val="none"/>
          <w:lang w:eastAsia="zh-CN"/>
        </w:rPr>
      </w:pPr>
    </w:p>
    <w:p>
      <w:pPr>
        <w:pStyle w:val="3"/>
        <w:spacing w:line="360" w:lineRule="auto"/>
        <w:ind w:left="0" w:right="6"/>
        <w:jc w:val="center"/>
        <w:rPr>
          <w:rFonts w:hint="eastAsia" w:ascii="宋体" w:hAnsi="宋体" w:eastAsia="宋体" w:cs="宋体"/>
          <w:bCs w:val="0"/>
          <w:sz w:val="32"/>
          <w:szCs w:val="32"/>
          <w:highlight w:val="none"/>
          <w:lang w:eastAsia="zh-CN"/>
        </w:rPr>
      </w:pPr>
    </w:p>
    <w:p>
      <w:pPr>
        <w:pStyle w:val="3"/>
        <w:spacing w:line="360" w:lineRule="auto"/>
        <w:ind w:left="0" w:right="6"/>
        <w:jc w:val="center"/>
        <w:rPr>
          <w:rFonts w:hint="eastAsia" w:ascii="宋体" w:hAnsi="宋体" w:eastAsia="宋体" w:cs="宋体"/>
          <w:bCs w:val="0"/>
          <w:sz w:val="32"/>
          <w:szCs w:val="32"/>
          <w:highlight w:val="none"/>
          <w:lang w:eastAsia="zh-CN"/>
        </w:rPr>
      </w:pPr>
    </w:p>
    <w:p>
      <w:pPr>
        <w:pStyle w:val="3"/>
        <w:spacing w:line="360" w:lineRule="auto"/>
        <w:ind w:left="0" w:right="6"/>
        <w:jc w:val="center"/>
        <w:rPr>
          <w:rFonts w:hint="eastAsia" w:ascii="宋体" w:hAnsi="宋体" w:eastAsia="宋体" w:cs="宋体"/>
          <w:bCs w:val="0"/>
          <w:sz w:val="32"/>
          <w:szCs w:val="32"/>
          <w:highlight w:val="none"/>
          <w:lang w:eastAsia="zh-CN"/>
        </w:rPr>
      </w:pPr>
    </w:p>
    <w:p>
      <w:pPr>
        <w:pStyle w:val="3"/>
        <w:spacing w:line="360" w:lineRule="auto"/>
        <w:ind w:left="0" w:right="6"/>
        <w:jc w:val="center"/>
        <w:rPr>
          <w:rFonts w:hint="eastAsia" w:ascii="宋体" w:hAnsi="宋体" w:eastAsia="宋体" w:cs="宋体"/>
          <w:bCs w:val="0"/>
          <w:sz w:val="32"/>
          <w:szCs w:val="32"/>
          <w:highlight w:val="none"/>
          <w:lang w:eastAsia="zh-CN"/>
        </w:rPr>
      </w:pPr>
    </w:p>
    <w:p>
      <w:pPr>
        <w:pStyle w:val="3"/>
        <w:spacing w:line="360" w:lineRule="auto"/>
        <w:ind w:left="0" w:right="6"/>
        <w:jc w:val="center"/>
        <w:rPr>
          <w:rFonts w:hint="eastAsia" w:ascii="宋体" w:hAnsi="宋体" w:eastAsia="宋体" w:cs="宋体"/>
          <w:bCs w:val="0"/>
          <w:sz w:val="32"/>
          <w:szCs w:val="32"/>
          <w:highlight w:val="none"/>
          <w:lang w:eastAsia="zh-CN"/>
        </w:rPr>
      </w:pPr>
    </w:p>
    <w:p>
      <w:pPr>
        <w:pStyle w:val="3"/>
        <w:spacing w:line="360" w:lineRule="auto"/>
        <w:ind w:left="0" w:right="6"/>
        <w:jc w:val="center"/>
        <w:rPr>
          <w:rFonts w:hint="eastAsia" w:ascii="宋体" w:hAnsi="宋体" w:eastAsia="宋体" w:cs="宋体"/>
          <w:bCs w:val="0"/>
          <w:sz w:val="32"/>
          <w:szCs w:val="32"/>
          <w:highlight w:val="none"/>
          <w:lang w:eastAsia="zh-CN"/>
        </w:rPr>
      </w:pPr>
    </w:p>
    <w:p>
      <w:pPr>
        <w:pStyle w:val="3"/>
        <w:spacing w:line="360" w:lineRule="auto"/>
        <w:ind w:left="0" w:right="6"/>
        <w:jc w:val="center"/>
        <w:rPr>
          <w:rFonts w:hint="eastAsia" w:ascii="宋体" w:hAnsi="宋体" w:eastAsia="宋体" w:cs="宋体"/>
          <w:bCs w:val="0"/>
          <w:sz w:val="32"/>
          <w:szCs w:val="32"/>
          <w:highlight w:val="none"/>
          <w:lang w:eastAsia="zh-CN"/>
        </w:rPr>
      </w:pPr>
    </w:p>
    <w:p>
      <w:pPr>
        <w:pStyle w:val="3"/>
        <w:spacing w:line="360" w:lineRule="auto"/>
        <w:ind w:left="0" w:right="6"/>
        <w:jc w:val="center"/>
        <w:rPr>
          <w:rFonts w:hint="eastAsia" w:ascii="宋体" w:hAnsi="宋体" w:eastAsia="宋体" w:cs="宋体"/>
          <w:bCs w:val="0"/>
          <w:sz w:val="32"/>
          <w:szCs w:val="32"/>
          <w:highlight w:val="none"/>
          <w:lang w:eastAsia="zh-CN"/>
        </w:rPr>
      </w:pPr>
    </w:p>
    <w:p>
      <w:pPr>
        <w:pStyle w:val="3"/>
        <w:spacing w:line="360" w:lineRule="auto"/>
        <w:ind w:left="0" w:right="6"/>
        <w:jc w:val="center"/>
        <w:rPr>
          <w:rFonts w:hint="eastAsia" w:ascii="宋体" w:hAnsi="宋体" w:eastAsia="宋体" w:cs="宋体"/>
          <w:bCs w:val="0"/>
          <w:sz w:val="32"/>
          <w:szCs w:val="32"/>
          <w:highlight w:val="none"/>
          <w:lang w:eastAsia="zh-CN"/>
        </w:rPr>
      </w:pPr>
    </w:p>
    <w:p>
      <w:pPr>
        <w:pStyle w:val="3"/>
        <w:spacing w:line="360" w:lineRule="auto"/>
        <w:ind w:left="0" w:right="6"/>
        <w:jc w:val="center"/>
        <w:rPr>
          <w:rFonts w:hint="eastAsia" w:ascii="宋体" w:hAnsi="宋体" w:eastAsia="宋体" w:cs="宋体"/>
          <w:bCs w:val="0"/>
          <w:sz w:val="32"/>
          <w:szCs w:val="32"/>
          <w:highlight w:val="none"/>
          <w:lang w:eastAsia="zh-CN"/>
        </w:rPr>
      </w:pPr>
    </w:p>
    <w:p>
      <w:pPr>
        <w:pStyle w:val="3"/>
        <w:spacing w:line="360" w:lineRule="auto"/>
        <w:ind w:left="0" w:right="6"/>
        <w:jc w:val="both"/>
        <w:rPr>
          <w:rFonts w:hint="eastAsia" w:ascii="宋体" w:hAnsi="宋体" w:eastAsia="宋体" w:cs="宋体"/>
          <w:bCs w:val="0"/>
          <w:sz w:val="32"/>
          <w:szCs w:val="32"/>
          <w:highlight w:val="none"/>
          <w:lang w:eastAsia="zh-CN"/>
        </w:rPr>
      </w:pPr>
    </w:p>
    <w:p>
      <w:pPr>
        <w:pStyle w:val="3"/>
        <w:spacing w:line="360" w:lineRule="auto"/>
        <w:ind w:left="0" w:right="6"/>
        <w:jc w:val="center"/>
        <w:rPr>
          <w:rFonts w:hint="eastAsia" w:ascii="宋体" w:hAnsi="宋体" w:eastAsia="宋体" w:cs="宋体"/>
          <w:bCs w:val="0"/>
          <w:sz w:val="32"/>
          <w:szCs w:val="32"/>
          <w:highlight w:val="none"/>
          <w:lang w:eastAsia="zh-CN"/>
        </w:rPr>
      </w:pPr>
    </w:p>
    <w:p>
      <w:pPr>
        <w:pStyle w:val="3"/>
        <w:spacing w:line="360" w:lineRule="auto"/>
        <w:ind w:left="0" w:right="6"/>
        <w:jc w:val="center"/>
        <w:rPr>
          <w:rFonts w:hint="eastAsia" w:ascii="宋体" w:hAnsi="宋体" w:eastAsia="宋体" w:cs="宋体"/>
          <w:bCs w:val="0"/>
          <w:sz w:val="32"/>
          <w:szCs w:val="32"/>
          <w:highlight w:val="none"/>
          <w:lang w:eastAsia="zh-CN"/>
        </w:rPr>
      </w:pPr>
    </w:p>
    <w:p>
      <w:pPr>
        <w:pStyle w:val="3"/>
        <w:spacing w:line="360" w:lineRule="auto"/>
        <w:ind w:left="0" w:right="6"/>
        <w:jc w:val="center"/>
        <w:rPr>
          <w:rFonts w:hint="eastAsia" w:ascii="宋体" w:hAnsi="宋体" w:eastAsia="宋体" w:cs="宋体"/>
          <w:bCs w:val="0"/>
          <w:sz w:val="32"/>
          <w:szCs w:val="32"/>
          <w:highlight w:val="none"/>
          <w:lang w:eastAsia="zh-CN"/>
        </w:rPr>
      </w:pPr>
      <w:r>
        <w:rPr>
          <w:rFonts w:hint="eastAsia" w:ascii="宋体" w:hAnsi="宋体" w:eastAsia="宋体" w:cs="宋体"/>
          <w:bCs w:val="0"/>
          <w:sz w:val="32"/>
          <w:szCs w:val="32"/>
          <w:highlight w:val="none"/>
          <w:lang w:eastAsia="zh-CN"/>
        </w:rPr>
        <w:t>第二卷</w:t>
      </w:r>
      <w:bookmarkEnd w:id="159"/>
      <w:bookmarkEnd w:id="160"/>
    </w:p>
    <w:p>
      <w:pPr>
        <w:spacing w:line="360" w:lineRule="auto"/>
        <w:rPr>
          <w:rFonts w:hint="eastAsia" w:ascii="宋体" w:hAnsi="宋体" w:eastAsia="宋体" w:cs="宋体"/>
          <w:sz w:val="32"/>
          <w:szCs w:val="32"/>
          <w:highlight w:val="none"/>
          <w:lang w:eastAsia="zh-CN"/>
        </w:rPr>
        <w:sectPr>
          <w:headerReference r:id="rId14" w:type="first"/>
          <w:footerReference r:id="rId15" w:type="default"/>
          <w:footerReference r:id="rId16" w:type="even"/>
          <w:pgSz w:w="11907" w:h="16840"/>
          <w:pgMar w:top="1418" w:right="1418" w:bottom="1418" w:left="1418" w:header="851" w:footer="851" w:gutter="0"/>
          <w:cols w:space="0" w:num="1"/>
        </w:sectPr>
      </w:pPr>
    </w:p>
    <w:p>
      <w:pPr>
        <w:pStyle w:val="3"/>
        <w:keepNext w:val="0"/>
        <w:keepLines w:val="0"/>
        <w:pageBreakBefore w:val="0"/>
        <w:widowControl w:val="0"/>
        <w:kinsoku/>
        <w:wordWrap/>
        <w:overflowPunct/>
        <w:topLinePunct w:val="0"/>
        <w:autoSpaceDE/>
        <w:autoSpaceDN/>
        <w:bidi w:val="0"/>
        <w:snapToGrid w:val="0"/>
        <w:spacing w:line="240" w:lineRule="auto"/>
        <w:jc w:val="center"/>
        <w:rPr>
          <w:rFonts w:hint="eastAsia" w:ascii="宋体" w:hAnsi="宋体" w:eastAsia="宋体" w:cs="宋体"/>
          <w:b w:val="0"/>
          <w:bCs w:val="0"/>
          <w:sz w:val="32"/>
          <w:szCs w:val="32"/>
          <w:highlight w:val="none"/>
          <w:lang w:eastAsia="zh-CN"/>
        </w:rPr>
      </w:pPr>
      <w:bookmarkStart w:id="161" w:name="_bookmark181"/>
      <w:bookmarkEnd w:id="161"/>
      <w:bookmarkStart w:id="162" w:name="_Toc7530"/>
      <w:bookmarkStart w:id="163" w:name="_Toc504729713"/>
      <w:r>
        <w:rPr>
          <w:rFonts w:hint="eastAsia" w:ascii="宋体" w:hAnsi="宋体" w:eastAsia="宋体" w:cs="宋体"/>
          <w:sz w:val="32"/>
          <w:szCs w:val="32"/>
          <w:highlight w:val="none"/>
          <w:lang w:eastAsia="zh-CN"/>
        </w:rPr>
        <w:t xml:space="preserve">第五章  </w:t>
      </w:r>
      <w:bookmarkEnd w:id="162"/>
      <w:bookmarkEnd w:id="163"/>
      <w:r>
        <w:rPr>
          <w:rFonts w:hint="eastAsia" w:ascii="宋体" w:hAnsi="宋体" w:eastAsia="宋体" w:cs="宋体"/>
          <w:sz w:val="32"/>
          <w:szCs w:val="32"/>
          <w:highlight w:val="none"/>
          <w:lang w:eastAsia="zh-CN"/>
        </w:rPr>
        <w:t>委托人要求</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rPr>
          <w:rFonts w:hint="eastAsia" w:ascii="宋体" w:hAnsi="宋体" w:eastAsia="宋体" w:cs="宋体"/>
          <w:b/>
          <w:bCs/>
          <w:sz w:val="21"/>
          <w:szCs w:val="21"/>
          <w:highlight w:val="none"/>
          <w:lang w:eastAsia="zh-CN"/>
        </w:rPr>
      </w:pPr>
      <w:bookmarkStart w:id="164" w:name="_Toc20625"/>
      <w:bookmarkStart w:id="165" w:name="_Toc504729714"/>
      <w:r>
        <w:rPr>
          <w:rFonts w:hint="eastAsia" w:ascii="宋体" w:hAnsi="宋体" w:eastAsia="宋体" w:cs="宋体"/>
          <w:b/>
          <w:bCs/>
          <w:sz w:val="21"/>
          <w:szCs w:val="21"/>
          <w:highlight w:val="none"/>
          <w:lang w:eastAsia="zh-CN"/>
        </w:rPr>
        <w:t>一、项目介绍</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新疆国泰新华化工有限责任公司一期项目总投资113亿元，占地面积4480亩，主要生产装置及规模为：20万吨/年甲醇装置、20万吨/年BDO装置、6万吨/年PTMEG装置、40万吨/年电石装置、2×350MW自备电厂及相关的公用、辅助配套工程。</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二、工作范围</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本次分析范围主要包括</w:t>
      </w:r>
      <w:r>
        <w:rPr>
          <w:rFonts w:hint="eastAsia" w:ascii="宋体" w:hAnsi="宋体" w:eastAsia="宋体" w:cs="宋体"/>
          <w:b w:val="0"/>
          <w:bCs w:val="0"/>
          <w:sz w:val="21"/>
          <w:szCs w:val="21"/>
          <w:highlight w:val="none"/>
          <w:lang w:eastAsia="zh-CN"/>
        </w:rPr>
        <w:t>新疆国泰新华化工有限责任公司一项项目电石装置、甲醛装置、BDO装置、PTMEG装置、甲醇装置的HAZOP分析、LOPA－SIL定级SIL验证。</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三、HAZOP分析LOPA－SIL定级SIL验证工作目标和意义</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1、通过开展分析和验证识别出系统中可能存在的设计缺陷、设备故障、作业过程中的人员失误等可能带来的各种后果；</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2、提出控制或降低风险以及改善工艺系统可操作性的措施，从而防止事故的发生或减小事故可能的后果。</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3、明确装置潜在危险的重点部位，使企业的安全监管能够更加结合装置的实际，明确监管目标，突出监管重点，提高安全监管效率。</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4、提出有效的、可行的安全措施和可操作性改进建议，减少了装置运行的故障和非计划停车的次数，提高了装置运行的可靠性和产品质量，从而降低了生产成本，增加了市场竞争优势。</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5、分析结果和分析报告为公司编制全面的事故应急预案提供技术依据和支撑。当预测的事故剧情真正发生时，企业的管理人员和员工心中有数，迅速分辨事故原因，有效应对事故。</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6、通过开展HAZOP分析活动，使公司管理人员、技术人员和操作、维修人员可以充分了解工艺系统的原理及其设计意图，提高员工技术水平。</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7、通过实施HAZOP分析，提升员工参与过程安全管理的积极性。</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8、HAZOP分析的结果，既包括装置危险信息，又包括与员工相关的可操作性信息，可作为进行员工安全培训和技术培训教材之一。</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rPr>
          <w:rFonts w:hint="eastAsia" w:cs="宋体"/>
          <w:b/>
          <w:bCs/>
          <w:sz w:val="21"/>
          <w:szCs w:val="21"/>
          <w:highlight w:val="none"/>
          <w:lang w:eastAsia="zh-CN"/>
        </w:rPr>
      </w:pPr>
      <w:r>
        <w:rPr>
          <w:rFonts w:hint="eastAsia" w:cs="宋体"/>
          <w:b/>
          <w:bCs/>
          <w:sz w:val="21"/>
          <w:szCs w:val="21"/>
          <w:highlight w:val="none"/>
          <w:lang w:val="en-US" w:eastAsia="zh-CN"/>
        </w:rPr>
        <w:t>四</w:t>
      </w:r>
      <w:r>
        <w:rPr>
          <w:rFonts w:hint="eastAsia" w:ascii="宋体" w:hAnsi="宋体" w:eastAsia="宋体" w:cs="宋体"/>
          <w:b/>
          <w:bCs/>
          <w:sz w:val="21"/>
          <w:szCs w:val="21"/>
          <w:highlight w:val="none"/>
          <w:lang w:eastAsia="zh-CN"/>
        </w:rPr>
        <w:t>、</w:t>
      </w:r>
      <w:r>
        <w:rPr>
          <w:rFonts w:hint="eastAsia" w:cs="宋体"/>
          <w:b/>
          <w:bCs/>
          <w:sz w:val="21"/>
          <w:szCs w:val="21"/>
          <w:highlight w:val="none"/>
          <w:lang w:eastAsia="zh-CN"/>
        </w:rPr>
        <w:t>人员要求</w:t>
      </w:r>
    </w:p>
    <w:p>
      <w:pPr>
        <w:ind w:firstLine="420"/>
        <w:rPr>
          <w:rFonts w:hint="eastAsia" w:ascii="Calibri" w:hAnsi="Calibri" w:eastAsia="宋体" w:cs="宋体"/>
          <w:b w:val="0"/>
          <w:bCs w:val="0"/>
          <w:sz w:val="21"/>
          <w:szCs w:val="21"/>
          <w:highlight w:val="none"/>
          <w:lang w:val="en-US" w:eastAsia="zh-CN" w:bidi="ar-SA"/>
        </w:rPr>
      </w:pPr>
      <w:r>
        <w:rPr>
          <w:rFonts w:hint="eastAsia" w:cs="宋体"/>
          <w:b w:val="0"/>
          <w:bCs w:val="0"/>
          <w:sz w:val="21"/>
          <w:szCs w:val="21"/>
          <w:highlight w:val="none"/>
          <w:lang w:val="en-US" w:eastAsia="zh-CN"/>
        </w:rPr>
        <w:t>1、构成</w:t>
      </w:r>
      <w:r>
        <w:rPr>
          <w:rFonts w:hint="eastAsia" w:ascii="Calibri" w:hAnsi="Calibri" w:eastAsia="宋体" w:cs="宋体"/>
          <w:b w:val="0"/>
          <w:bCs w:val="0"/>
          <w:sz w:val="21"/>
          <w:szCs w:val="21"/>
          <w:highlight w:val="none"/>
          <w:lang w:val="en-US" w:eastAsia="zh-CN" w:bidi="ar-SA"/>
        </w:rPr>
        <w:t>分析</w:t>
      </w:r>
      <w:r>
        <w:rPr>
          <w:rFonts w:hint="eastAsia" w:cs="宋体"/>
          <w:b w:val="0"/>
          <w:bCs w:val="0"/>
          <w:sz w:val="21"/>
          <w:szCs w:val="21"/>
          <w:highlight w:val="none"/>
          <w:lang w:val="en-US" w:eastAsia="zh-CN" w:bidi="ar-SA"/>
        </w:rPr>
        <w:t>小组</w:t>
      </w:r>
      <w:r>
        <w:rPr>
          <w:rFonts w:hint="eastAsia" w:ascii="Calibri" w:hAnsi="Calibri" w:cs="宋体"/>
          <w:b w:val="0"/>
          <w:bCs w:val="0"/>
          <w:sz w:val="21"/>
          <w:szCs w:val="21"/>
          <w:highlight w:val="none"/>
          <w:lang w:val="en-US" w:eastAsia="zh-CN" w:bidi="ar-SA"/>
        </w:rPr>
        <w:t>的</w:t>
      </w:r>
      <w:r>
        <w:rPr>
          <w:rFonts w:hint="eastAsia" w:cs="宋体"/>
          <w:b w:val="0"/>
          <w:bCs w:val="0"/>
          <w:sz w:val="21"/>
          <w:szCs w:val="21"/>
          <w:highlight w:val="none"/>
          <w:lang w:val="en-US" w:eastAsia="zh-CN" w:bidi="ar-SA"/>
        </w:rPr>
        <w:t>人员</w:t>
      </w:r>
      <w:r>
        <w:rPr>
          <w:rFonts w:hint="eastAsia" w:ascii="Calibri" w:hAnsi="Calibri" w:eastAsia="宋体" w:cs="宋体"/>
          <w:b w:val="0"/>
          <w:bCs w:val="0"/>
          <w:sz w:val="21"/>
          <w:szCs w:val="21"/>
          <w:highlight w:val="none"/>
          <w:lang w:val="en-US" w:eastAsia="zh-CN" w:bidi="ar-SA"/>
        </w:rPr>
        <w:t>组成：HAZOP主席、秘书、工艺工程师、设备工程师、仪表工程师、操作（班组长）、安全工程师；</w:t>
      </w:r>
    </w:p>
    <w:p>
      <w:pPr>
        <w:ind w:firstLine="420"/>
        <w:rPr>
          <w:rFonts w:hint="eastAsia" w:cs="宋体"/>
          <w:b w:val="0"/>
          <w:bCs w:val="0"/>
          <w:sz w:val="21"/>
          <w:szCs w:val="21"/>
          <w:highlight w:val="none"/>
          <w:lang w:val="en-US" w:eastAsia="zh-CN"/>
        </w:rPr>
      </w:pPr>
      <w:r>
        <w:rPr>
          <w:rFonts w:hint="eastAsia" w:cs="宋体"/>
          <w:b w:val="0"/>
          <w:bCs w:val="0"/>
          <w:sz w:val="21"/>
          <w:szCs w:val="21"/>
          <w:highlight w:val="none"/>
          <w:lang w:val="en-US" w:eastAsia="zh-CN"/>
        </w:rPr>
        <w:t>2、</w:t>
      </w:r>
      <w:r>
        <w:rPr>
          <w:rFonts w:hint="eastAsia" w:cs="宋体"/>
          <w:b w:val="0"/>
          <w:bCs w:val="0"/>
          <w:sz w:val="21"/>
          <w:szCs w:val="21"/>
          <w:highlight w:val="none"/>
          <w:lang w:val="en-US" w:eastAsia="zh-CN" w:bidi="ar-SA"/>
        </w:rPr>
        <w:t>中标</w:t>
      </w:r>
      <w:r>
        <w:rPr>
          <w:rFonts w:hint="eastAsia" w:ascii="Calibri" w:hAnsi="Calibri" w:cs="宋体"/>
          <w:b w:val="0"/>
          <w:bCs w:val="0"/>
          <w:sz w:val="21"/>
          <w:szCs w:val="21"/>
          <w:highlight w:val="none"/>
          <w:lang w:val="en-US" w:eastAsia="zh-CN" w:bidi="ar-SA"/>
        </w:rPr>
        <w:t>人须至少委派一名</w:t>
      </w:r>
      <w:r>
        <w:rPr>
          <w:rFonts w:hint="eastAsia" w:ascii="Calibri" w:hAnsi="Calibri" w:eastAsia="宋体" w:cs="宋体"/>
          <w:b w:val="0"/>
          <w:bCs w:val="0"/>
          <w:sz w:val="21"/>
          <w:szCs w:val="21"/>
          <w:highlight w:val="none"/>
          <w:lang w:val="en-US" w:eastAsia="zh-CN" w:bidi="ar-SA"/>
        </w:rPr>
        <w:t>HAZOP主席</w:t>
      </w:r>
      <w:r>
        <w:rPr>
          <w:rFonts w:hint="eastAsia" w:ascii="Calibri" w:hAnsi="Calibri" w:cs="宋体"/>
          <w:b w:val="0"/>
          <w:bCs w:val="0"/>
          <w:sz w:val="21"/>
          <w:szCs w:val="21"/>
          <w:highlight w:val="none"/>
          <w:lang w:val="en-US" w:eastAsia="zh-CN" w:bidi="ar-SA"/>
        </w:rPr>
        <w:t>参与此次项目</w:t>
      </w:r>
      <w:r>
        <w:rPr>
          <w:rFonts w:hint="eastAsia" w:cs="宋体"/>
          <w:b w:val="0"/>
          <w:bCs w:val="0"/>
          <w:sz w:val="21"/>
          <w:szCs w:val="21"/>
          <w:highlight w:val="none"/>
          <w:lang w:val="en-US" w:eastAsia="zh-CN" w:bidi="ar-SA"/>
        </w:rPr>
        <w:t>，</w:t>
      </w:r>
      <w:r>
        <w:rPr>
          <w:rFonts w:hint="eastAsia" w:cs="宋体"/>
          <w:b w:val="0"/>
          <w:bCs w:val="0"/>
          <w:sz w:val="21"/>
          <w:szCs w:val="21"/>
          <w:highlight w:val="none"/>
          <w:lang w:val="en-US" w:eastAsia="zh-CN"/>
        </w:rPr>
        <w:t>HAZOP主席必须有在大型化工装置工作十年以上的经验，且担任过相似项目的分析组长，必须能够熟练、规范的使用HAZOP分析方法，熟悉LOPA分析方法和后果分析，至少应该有10套装置以上的HAZOP及LOPA分析经验（以装置数量为准，不限合同数量），有较好的沟通和项目组织管理能力。</w:t>
      </w:r>
    </w:p>
    <w:p>
      <w:pPr>
        <w:ind w:firstLine="420"/>
        <w:rPr>
          <w:rFonts w:hint="eastAsia" w:cs="宋体"/>
          <w:b w:val="0"/>
          <w:bCs w:val="0"/>
          <w:sz w:val="21"/>
          <w:szCs w:val="21"/>
          <w:highlight w:val="none"/>
          <w:lang w:val="en-US" w:eastAsia="zh-CN"/>
        </w:rPr>
      </w:pPr>
      <w:r>
        <w:rPr>
          <w:rFonts w:hint="eastAsia" w:cs="宋体"/>
          <w:b w:val="0"/>
          <w:bCs w:val="0"/>
          <w:sz w:val="21"/>
          <w:szCs w:val="21"/>
          <w:highlight w:val="none"/>
          <w:lang w:val="en-US" w:eastAsia="zh-CN"/>
        </w:rPr>
        <w:t>3、记录秘书必须掌握HAZOP方法，能够准确记录分析会议上讨论的问题；</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rPr>
          <w:rFonts w:hint="eastAsia" w:cs="宋体"/>
          <w:b w:val="0"/>
          <w:bCs w:val="0"/>
          <w:sz w:val="21"/>
          <w:szCs w:val="21"/>
          <w:highlight w:val="none"/>
          <w:lang w:val="en-US" w:eastAsia="zh-CN"/>
        </w:rPr>
      </w:pPr>
      <w:r>
        <w:rPr>
          <w:rFonts w:hint="eastAsia" w:ascii="Calibri" w:hAnsi="Calibri" w:cs="宋体"/>
          <w:b w:val="0"/>
          <w:bCs w:val="0"/>
          <w:sz w:val="21"/>
          <w:szCs w:val="21"/>
          <w:highlight w:val="none"/>
          <w:lang w:val="en-US" w:eastAsia="zh-CN" w:bidi="ar-SA"/>
        </w:rPr>
        <w:t>4</w:t>
      </w:r>
      <w:r>
        <w:rPr>
          <w:rFonts w:hint="eastAsia" w:ascii="Calibri" w:hAnsi="Calibri" w:eastAsia="宋体" w:cs="宋体"/>
          <w:b w:val="0"/>
          <w:bCs w:val="0"/>
          <w:sz w:val="21"/>
          <w:szCs w:val="21"/>
          <w:highlight w:val="none"/>
          <w:lang w:val="en-US" w:eastAsia="zh-CN" w:bidi="ar-SA"/>
        </w:rPr>
        <w:t>、</w:t>
      </w:r>
      <w:r>
        <w:rPr>
          <w:rFonts w:hint="eastAsia" w:cs="宋体"/>
          <w:b w:val="0"/>
          <w:bCs w:val="0"/>
          <w:sz w:val="21"/>
          <w:szCs w:val="21"/>
          <w:highlight w:val="none"/>
          <w:lang w:val="en-US" w:eastAsia="zh-CN"/>
        </w:rPr>
        <w:t>HAZOP分析团队的其他成员要掌握HAZOP分析方法，能够配合HAZOP主席的分析，踊跃回答相关专业问题。操作专家（班组长）必须有过两次以上开停车经历；</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rPr>
          <w:rFonts w:hint="eastAsia" w:ascii="宋体" w:hAnsi="宋体" w:eastAsia="宋体" w:cs="宋体"/>
          <w:b/>
          <w:bCs/>
          <w:sz w:val="21"/>
          <w:szCs w:val="21"/>
          <w:highlight w:val="none"/>
          <w:lang w:eastAsia="zh-CN"/>
        </w:rPr>
      </w:pPr>
      <w:r>
        <w:rPr>
          <w:rFonts w:hint="eastAsia" w:cs="宋体"/>
          <w:b/>
          <w:bCs/>
          <w:sz w:val="21"/>
          <w:szCs w:val="21"/>
          <w:highlight w:val="none"/>
          <w:lang w:eastAsia="zh-CN"/>
        </w:rPr>
        <w:t>五、</w:t>
      </w:r>
      <w:r>
        <w:rPr>
          <w:rFonts w:hint="eastAsia" w:ascii="宋体" w:hAnsi="宋体" w:eastAsia="宋体" w:cs="宋体"/>
          <w:b/>
          <w:bCs/>
          <w:sz w:val="21"/>
          <w:szCs w:val="21"/>
          <w:highlight w:val="none"/>
          <w:lang w:eastAsia="zh-CN"/>
        </w:rPr>
        <w:t>技术要求</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1、以中华人民共和国安全生产行业标准AQT3049-2013“危险与可操作性分析（HAZOP分析）应用导则”为</w:t>
      </w:r>
      <w:r>
        <w:rPr>
          <w:rFonts w:hint="eastAsia" w:ascii="宋体" w:hAnsi="宋体" w:eastAsia="宋体" w:cs="宋体"/>
          <w:b w:val="0"/>
          <w:bCs w:val="0"/>
          <w:sz w:val="21"/>
          <w:szCs w:val="21"/>
          <w:highlight w:val="none"/>
          <w:lang w:eastAsia="zh-CN"/>
        </w:rPr>
        <w:t>基础，采用HAZOP分析技术，对关键设备和工艺系统进行了详细审查、技术讨论和分析，对每一个“原因-后果”对偶形成的危险进行风险评估，提出可行的控制或降低风险的措施，以实现生产储存装置的风险均在可接受范围内的目标。</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textAlignment w:val="auto"/>
        <w:rPr>
          <w:rFonts w:hint="eastAsia" w:ascii="宋体" w:hAnsi="宋体" w:eastAsia="宋体" w:cs="宋体"/>
          <w:b w:val="0"/>
          <w:bCs w:val="0"/>
          <w:color w:val="auto"/>
          <w:sz w:val="21"/>
          <w:szCs w:val="21"/>
          <w:highlight w:val="none"/>
          <w:lang w:eastAsia="zh-CN"/>
        </w:rPr>
      </w:pPr>
      <w:r>
        <w:rPr>
          <w:rFonts w:hint="eastAsia"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eastAsia="zh-CN"/>
        </w:rPr>
        <w:t>、</w:t>
      </w:r>
      <w:r>
        <w:rPr>
          <w:rFonts w:hint="eastAsia" w:cs="宋体"/>
          <w:b w:val="0"/>
          <w:bCs w:val="0"/>
          <w:color w:val="auto"/>
          <w:sz w:val="21"/>
          <w:szCs w:val="21"/>
          <w:highlight w:val="none"/>
          <w:lang w:eastAsia="zh-CN"/>
        </w:rPr>
        <w:t>中标</w:t>
      </w:r>
      <w:r>
        <w:rPr>
          <w:rFonts w:hint="eastAsia" w:ascii="宋体" w:hAnsi="宋体" w:eastAsia="宋体" w:cs="宋体"/>
          <w:b w:val="0"/>
          <w:bCs w:val="0"/>
          <w:color w:val="auto"/>
          <w:sz w:val="21"/>
          <w:szCs w:val="21"/>
          <w:highlight w:val="none"/>
          <w:lang w:eastAsia="zh-CN"/>
        </w:rPr>
        <w:t>人委派</w:t>
      </w:r>
      <w:r>
        <w:rPr>
          <w:rFonts w:hint="eastAsia" w:cs="宋体"/>
          <w:b w:val="0"/>
          <w:bCs w:val="0"/>
          <w:color w:val="auto"/>
          <w:sz w:val="21"/>
          <w:szCs w:val="21"/>
          <w:highlight w:val="none"/>
          <w:lang w:eastAsia="zh-CN"/>
        </w:rPr>
        <w:t>的专业顾问（即中标人拟派的所有人）</w:t>
      </w:r>
      <w:r>
        <w:rPr>
          <w:rFonts w:hint="eastAsia" w:ascii="宋体" w:hAnsi="宋体" w:eastAsia="宋体" w:cs="宋体"/>
          <w:b w:val="0"/>
          <w:bCs w:val="0"/>
          <w:color w:val="auto"/>
          <w:sz w:val="21"/>
          <w:szCs w:val="21"/>
          <w:highlight w:val="none"/>
          <w:lang w:eastAsia="zh-CN"/>
        </w:rPr>
        <w:t>，与招标人相关人员组成分析小组，对招标人生产装置开展HAZOP分析， HAZOP分析应采用半量化的分析方法，确认所有现有措施和建议项的有效性及风险减低作用，以确保HAZOP分析的质量。</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textAlignment w:val="auto"/>
        <w:rPr>
          <w:rFonts w:hint="eastAsia" w:ascii="宋体" w:hAnsi="宋体" w:eastAsia="宋体" w:cs="宋体"/>
          <w:b w:val="0"/>
          <w:bCs w:val="0"/>
          <w:sz w:val="21"/>
          <w:szCs w:val="21"/>
          <w:highlight w:val="none"/>
          <w:lang w:eastAsia="zh-CN"/>
        </w:rPr>
      </w:pPr>
      <w:r>
        <w:rPr>
          <w:rFonts w:hint="eastAsia" w:cs="宋体"/>
          <w:b w:val="0"/>
          <w:bCs w:val="0"/>
          <w:sz w:val="21"/>
          <w:szCs w:val="21"/>
          <w:highlight w:val="none"/>
          <w:lang w:val="en-US" w:eastAsia="zh-CN"/>
        </w:rPr>
        <w:t>3、</w:t>
      </w:r>
      <w:r>
        <w:rPr>
          <w:rFonts w:hint="eastAsia" w:ascii="宋体" w:hAnsi="宋体" w:eastAsia="宋体" w:cs="宋体"/>
          <w:b w:val="0"/>
          <w:bCs w:val="0"/>
          <w:sz w:val="21"/>
          <w:szCs w:val="21"/>
          <w:highlight w:val="none"/>
          <w:lang w:eastAsia="zh-CN"/>
        </w:rPr>
        <w:t>在HAZOP分析基础上，开展LOPA－SIL定级分析。对于个别风险特别高的情景，必要时需采用故障树分析方法和后果分析方法做进一步的评估，后果分析方法需采用适当的软件开展扩散影响模拟（例如ALOHA软件，Phast软件,或同类专业软件）。</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textAlignment w:val="auto"/>
        <w:rPr>
          <w:rFonts w:hint="eastAsia" w:ascii="宋体" w:hAnsi="宋体" w:eastAsia="宋体" w:cs="宋体"/>
          <w:b w:val="0"/>
          <w:bCs w:val="0"/>
          <w:sz w:val="21"/>
          <w:szCs w:val="21"/>
          <w:highlight w:val="none"/>
          <w:lang w:eastAsia="zh-CN"/>
        </w:rPr>
      </w:pPr>
      <w:r>
        <w:rPr>
          <w:rFonts w:hint="eastAsia" w:cs="宋体"/>
          <w:b w:val="0"/>
          <w:bCs w:val="0"/>
          <w:sz w:val="21"/>
          <w:szCs w:val="21"/>
          <w:highlight w:val="none"/>
          <w:lang w:val="en-US" w:eastAsia="zh-CN"/>
        </w:rPr>
        <w:t>3</w:t>
      </w:r>
      <w:r>
        <w:rPr>
          <w:rFonts w:hint="eastAsia" w:ascii="宋体" w:hAnsi="宋体" w:eastAsia="宋体" w:cs="宋体"/>
          <w:b w:val="0"/>
          <w:bCs w:val="0"/>
          <w:sz w:val="21"/>
          <w:szCs w:val="21"/>
          <w:highlight w:val="none"/>
          <w:lang w:eastAsia="zh-CN"/>
        </w:rPr>
        <w:t>、对安全联锁回路的SIL等级进行验证（SIL验证）</w:t>
      </w:r>
      <w:r>
        <w:rPr>
          <w:rFonts w:hint="eastAsia" w:cs="宋体"/>
          <w:b w:val="0"/>
          <w:bCs w:val="0"/>
          <w:sz w:val="21"/>
          <w:szCs w:val="21"/>
          <w:highlight w:val="none"/>
          <w:lang w:eastAsia="zh-CN"/>
        </w:rPr>
        <w:t>；</w:t>
      </w:r>
      <w:r>
        <w:rPr>
          <w:rFonts w:hint="eastAsia" w:ascii="宋体" w:hAnsi="宋体" w:eastAsia="宋体" w:cs="宋体"/>
          <w:b w:val="0"/>
          <w:bCs w:val="0"/>
          <w:sz w:val="21"/>
          <w:szCs w:val="21"/>
          <w:highlight w:val="none"/>
          <w:lang w:eastAsia="zh-CN"/>
        </w:rPr>
        <w:t>SIL验证需采用行业中常见的专业软件完成（例如HAZOPkit®,exSILentia®，或同类专业软件）</w:t>
      </w:r>
      <w:r>
        <w:rPr>
          <w:rFonts w:hint="eastAsia" w:cs="宋体"/>
          <w:b w:val="0"/>
          <w:bCs w:val="0"/>
          <w:sz w:val="21"/>
          <w:szCs w:val="21"/>
          <w:highlight w:val="none"/>
          <w:lang w:eastAsia="zh-CN"/>
        </w:rPr>
        <w:t>；</w:t>
      </w:r>
      <w:r>
        <w:rPr>
          <w:rFonts w:hint="eastAsia" w:cs="宋体"/>
          <w:b w:val="0"/>
          <w:bCs w:val="0"/>
          <w:sz w:val="21"/>
          <w:szCs w:val="21"/>
          <w:highlight w:val="none"/>
          <w:lang w:val="en-US" w:eastAsia="zh-CN"/>
        </w:rPr>
        <w:t>HAZOP主席</w:t>
      </w:r>
      <w:r>
        <w:rPr>
          <w:rFonts w:hint="eastAsia" w:ascii="宋体" w:hAnsi="宋体" w:eastAsia="宋体" w:cs="宋体"/>
          <w:b w:val="0"/>
          <w:bCs w:val="0"/>
          <w:sz w:val="21"/>
          <w:szCs w:val="21"/>
          <w:highlight w:val="none"/>
          <w:lang w:eastAsia="zh-CN"/>
        </w:rPr>
        <w:t>需接受过正规培训（</w:t>
      </w:r>
      <w:r>
        <w:rPr>
          <w:rFonts w:hint="eastAsia" w:cs="宋体"/>
          <w:b w:val="0"/>
          <w:bCs w:val="0"/>
          <w:sz w:val="21"/>
          <w:szCs w:val="21"/>
          <w:highlight w:val="none"/>
          <w:lang w:eastAsia="zh-CN"/>
        </w:rPr>
        <w:t>具有相关</w:t>
      </w:r>
      <w:r>
        <w:rPr>
          <w:rFonts w:hint="eastAsia" w:ascii="宋体" w:hAnsi="宋体" w:eastAsia="宋体" w:cs="宋体"/>
          <w:b w:val="0"/>
          <w:bCs w:val="0"/>
          <w:sz w:val="21"/>
          <w:szCs w:val="21"/>
          <w:highlight w:val="none"/>
          <w:lang w:eastAsia="zh-CN"/>
        </w:rPr>
        <w:t>证书）。</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textAlignment w:val="auto"/>
        <w:rPr>
          <w:rFonts w:hint="eastAsia" w:ascii="宋体" w:hAnsi="宋体" w:eastAsia="宋体" w:cs="宋体"/>
          <w:b w:val="0"/>
          <w:bCs w:val="0"/>
          <w:sz w:val="21"/>
          <w:szCs w:val="21"/>
          <w:highlight w:val="none"/>
          <w:lang w:eastAsia="zh-CN"/>
        </w:rPr>
      </w:pPr>
      <w:r>
        <w:rPr>
          <w:rFonts w:hint="eastAsia" w:cs="宋体"/>
          <w:b w:val="0"/>
          <w:bCs w:val="0"/>
          <w:sz w:val="21"/>
          <w:szCs w:val="21"/>
          <w:highlight w:val="none"/>
          <w:lang w:val="en-US" w:eastAsia="zh-CN"/>
        </w:rPr>
        <w:t>4</w:t>
      </w:r>
      <w:r>
        <w:rPr>
          <w:rFonts w:hint="eastAsia" w:ascii="宋体" w:hAnsi="宋体" w:eastAsia="宋体" w:cs="宋体"/>
          <w:b w:val="0"/>
          <w:bCs w:val="0"/>
          <w:sz w:val="21"/>
          <w:szCs w:val="21"/>
          <w:highlight w:val="none"/>
          <w:lang w:eastAsia="zh-CN"/>
        </w:rPr>
        <w:t>、分析报告应包括以下内容</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right="0" w:firstLine="462" w:firstLineChars="22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 xml:space="preserve">（1）工艺系统流程简介 </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right="0" w:firstLine="462" w:firstLineChars="22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 xml:space="preserve">（2）HAZOP分析程序 </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right="0" w:firstLine="462" w:firstLineChars="22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 xml:space="preserve">（3）HAZOP分析计划及实际进程： </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right="0" w:firstLine="462" w:firstLineChars="22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（4）HAZOP分析假设及基本依据：解释分析前提和基本依据；</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right="0" w:firstLine="462" w:firstLineChars="22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（5）风险准则：介绍风险矩阵和风险可接受标准；</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right="0" w:firstLine="462" w:firstLineChars="22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 xml:space="preserve">（6）HAZOP分析结果： </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right="0" w:firstLine="462" w:firstLineChars="22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（7）分析总结；</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right="0" w:firstLine="462" w:firstLineChars="22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（8）根据HAZOP分析的工艺风险开展Lopa分析，在HAZOP分析和LOPA分析基础上，计算出仪表回路需要的安全完整性等级</w:t>
      </w:r>
      <w:r>
        <w:rPr>
          <w:rFonts w:hint="eastAsia" w:cs="宋体"/>
          <w:b w:val="0"/>
          <w:bCs w:val="0"/>
          <w:sz w:val="21"/>
          <w:szCs w:val="21"/>
          <w:highlight w:val="none"/>
          <w:lang w:eastAsia="zh-CN"/>
        </w:rPr>
        <w:t>（</w:t>
      </w:r>
      <w:r>
        <w:rPr>
          <w:rFonts w:hint="eastAsia" w:ascii="宋体" w:hAnsi="宋体" w:eastAsia="宋体" w:cs="宋体"/>
          <w:b w:val="0"/>
          <w:bCs w:val="0"/>
          <w:sz w:val="21"/>
          <w:szCs w:val="21"/>
          <w:highlight w:val="none"/>
          <w:lang w:eastAsia="zh-CN"/>
        </w:rPr>
        <w:t>即SIL定级：安全仪表系统安全完整性等级</w:t>
      </w:r>
      <w:r>
        <w:rPr>
          <w:rFonts w:hint="eastAsia" w:cs="宋体"/>
          <w:b w:val="0"/>
          <w:bCs w:val="0"/>
          <w:sz w:val="21"/>
          <w:szCs w:val="21"/>
          <w:highlight w:val="none"/>
          <w:lang w:eastAsia="zh-CN"/>
        </w:rPr>
        <w:t>）</w:t>
      </w:r>
      <w:r>
        <w:rPr>
          <w:rFonts w:hint="eastAsia" w:ascii="宋体" w:hAnsi="宋体" w:eastAsia="宋体" w:cs="宋体"/>
          <w:b w:val="0"/>
          <w:bCs w:val="0"/>
          <w:sz w:val="21"/>
          <w:szCs w:val="21"/>
          <w:highlight w:val="none"/>
          <w:lang w:eastAsia="zh-CN"/>
        </w:rPr>
        <w:t>。</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right="0" w:firstLine="462" w:firstLineChars="22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 xml:space="preserve">（9）SIL验算：根据实际使用的仪表、变送器、SIS、电磁阀、继电器、切断阀等的失效概率，验算出目前使用的仪表能否满足SIL定级中安全等级 </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right="0" w:firstLine="462" w:firstLineChars="220"/>
        <w:textAlignment w:val="auto"/>
        <w:rPr>
          <w:rFonts w:hint="eastAsia"/>
          <w:highlight w:val="none"/>
          <w:lang w:eastAsia="zh-CN"/>
        </w:rPr>
      </w:pPr>
      <w:r>
        <w:rPr>
          <w:rFonts w:hint="eastAsia" w:ascii="宋体" w:hAnsi="宋体" w:eastAsia="宋体" w:cs="宋体"/>
          <w:b w:val="0"/>
          <w:bCs w:val="0"/>
          <w:sz w:val="21"/>
          <w:szCs w:val="21"/>
          <w:highlight w:val="none"/>
          <w:lang w:eastAsia="zh-CN"/>
        </w:rPr>
        <w:t>由于本项目是对在役装置的分析，定级和验算报告合在一起做。</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 xml:space="preserve">六、分析工作要求：  </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textAlignment w:val="auto"/>
        <w:rPr>
          <w:rFonts w:hint="eastAsia" w:ascii="宋体" w:hAnsi="宋体" w:eastAsia="宋体" w:cs="宋体"/>
          <w:b w:val="0"/>
          <w:bCs w:val="0"/>
          <w:sz w:val="21"/>
          <w:szCs w:val="21"/>
          <w:highlight w:val="none"/>
          <w:lang w:eastAsia="zh-CN"/>
        </w:rPr>
      </w:pPr>
      <w:r>
        <w:rPr>
          <w:rFonts w:hint="eastAsia" w:cs="宋体"/>
          <w:b w:val="0"/>
          <w:bCs w:val="0"/>
          <w:sz w:val="21"/>
          <w:szCs w:val="21"/>
          <w:highlight w:val="none"/>
          <w:lang w:val="en-US" w:eastAsia="zh-CN"/>
        </w:rPr>
        <w:t>1</w:t>
      </w:r>
      <w:r>
        <w:rPr>
          <w:rFonts w:hint="eastAsia" w:ascii="宋体" w:hAnsi="宋体" w:eastAsia="宋体" w:cs="宋体"/>
          <w:b w:val="0"/>
          <w:bCs w:val="0"/>
          <w:sz w:val="21"/>
          <w:szCs w:val="21"/>
          <w:highlight w:val="none"/>
          <w:lang w:eastAsia="zh-CN"/>
        </w:rPr>
        <w:t>、工艺、仪表、设备专业人员：专心参加每一次审查会议；负责提供本专业方面的信息，并回答专业问题，参与讨论；工艺工程师负责介绍工艺流程，解释设计意图；</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textAlignment w:val="auto"/>
        <w:rPr>
          <w:rFonts w:hint="eastAsia" w:ascii="宋体" w:hAnsi="宋体" w:eastAsia="宋体" w:cs="宋体"/>
          <w:b w:val="0"/>
          <w:bCs w:val="0"/>
          <w:sz w:val="21"/>
          <w:szCs w:val="21"/>
          <w:highlight w:val="none"/>
          <w:lang w:eastAsia="zh-CN"/>
        </w:rPr>
      </w:pPr>
      <w:r>
        <w:rPr>
          <w:rFonts w:hint="eastAsia" w:cs="宋体"/>
          <w:b w:val="0"/>
          <w:bCs w:val="0"/>
          <w:sz w:val="21"/>
          <w:szCs w:val="21"/>
          <w:highlight w:val="none"/>
          <w:lang w:val="en-US" w:eastAsia="zh-CN"/>
        </w:rPr>
        <w:t>2</w:t>
      </w:r>
      <w:r>
        <w:rPr>
          <w:rFonts w:hint="eastAsia" w:ascii="宋体" w:hAnsi="宋体" w:eastAsia="宋体" w:cs="宋体"/>
          <w:b w:val="0"/>
          <w:bCs w:val="0"/>
          <w:sz w:val="21"/>
          <w:szCs w:val="21"/>
          <w:highlight w:val="none"/>
          <w:lang w:eastAsia="zh-CN"/>
        </w:rPr>
        <w:t>、操作专家要求：操作专家可以提供装置操作方面的经验和知识。比如维修过程中的问题和要求，这一系列的问题需要操作专家来解答。</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textAlignment w:val="auto"/>
        <w:rPr>
          <w:rFonts w:hint="eastAsia" w:ascii="宋体" w:hAnsi="宋体" w:eastAsia="宋体" w:cs="宋体"/>
          <w:b w:val="0"/>
          <w:bCs w:val="0"/>
          <w:sz w:val="21"/>
          <w:szCs w:val="21"/>
          <w:highlight w:val="none"/>
          <w:lang w:eastAsia="zh-CN"/>
        </w:rPr>
      </w:pPr>
      <w:r>
        <w:rPr>
          <w:rFonts w:hint="eastAsia" w:cs="宋体"/>
          <w:b w:val="0"/>
          <w:bCs w:val="0"/>
          <w:sz w:val="21"/>
          <w:szCs w:val="21"/>
          <w:highlight w:val="none"/>
          <w:lang w:val="en-US" w:eastAsia="zh-CN"/>
        </w:rPr>
        <w:t>3</w:t>
      </w:r>
      <w:r>
        <w:rPr>
          <w:rFonts w:hint="eastAsia" w:ascii="宋体" w:hAnsi="宋体" w:eastAsia="宋体" w:cs="宋体"/>
          <w:b w:val="0"/>
          <w:bCs w:val="0"/>
          <w:sz w:val="21"/>
          <w:szCs w:val="21"/>
          <w:highlight w:val="none"/>
          <w:lang w:eastAsia="zh-CN"/>
        </w:rPr>
        <w:t xml:space="preserve">、安全工程师要求：专心全程参加所有审查会议；为审查会议提供安全方面的信息，并参与讨论；协助项目经理计划和组织HAZOP分析活动；协调和管理HAZOP分析报告所提建议的落实；负责跟踪并定期发布建议措施的关闭情况；  </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textAlignment w:val="auto"/>
        <w:rPr>
          <w:rFonts w:hint="eastAsia" w:ascii="宋体" w:hAnsi="宋体" w:eastAsia="宋体" w:cs="宋体"/>
          <w:b w:val="0"/>
          <w:bCs w:val="0"/>
          <w:sz w:val="21"/>
          <w:szCs w:val="21"/>
          <w:highlight w:val="none"/>
          <w:lang w:eastAsia="zh-CN"/>
        </w:rPr>
      </w:pPr>
      <w:r>
        <w:rPr>
          <w:rFonts w:hint="eastAsia" w:cs="宋体"/>
          <w:b w:val="0"/>
          <w:bCs w:val="0"/>
          <w:sz w:val="21"/>
          <w:szCs w:val="21"/>
          <w:highlight w:val="none"/>
          <w:lang w:val="en-US" w:eastAsia="zh-CN"/>
        </w:rPr>
        <w:t>4、</w:t>
      </w:r>
      <w:r>
        <w:rPr>
          <w:rFonts w:hint="eastAsia" w:ascii="宋体" w:hAnsi="宋体" w:eastAsia="宋体" w:cs="宋体"/>
          <w:b w:val="0"/>
          <w:bCs w:val="0"/>
          <w:sz w:val="21"/>
          <w:szCs w:val="21"/>
          <w:highlight w:val="none"/>
          <w:lang w:eastAsia="zh-CN"/>
        </w:rPr>
        <w:t>必须借助高质量的HAZOP分析辅助软件。</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rPr>
          <w:rFonts w:hint="eastAsia" w:cs="宋体"/>
          <w:b/>
          <w:bCs/>
          <w:color w:val="auto"/>
          <w:sz w:val="21"/>
          <w:szCs w:val="21"/>
          <w:highlight w:val="none"/>
          <w:lang w:eastAsia="zh-CN"/>
        </w:rPr>
      </w:pPr>
      <w:r>
        <w:rPr>
          <w:rFonts w:hint="eastAsia" w:cs="宋体"/>
          <w:b/>
          <w:bCs/>
          <w:color w:val="auto"/>
          <w:sz w:val="21"/>
          <w:szCs w:val="21"/>
          <w:highlight w:val="none"/>
          <w:lang w:eastAsia="zh-CN"/>
        </w:rPr>
        <w:t>七、工作时间节点要求</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rPr>
          <w:rFonts w:hint="default" w:ascii="宋体" w:hAnsi="宋体" w:eastAsia="宋体" w:cs="宋体"/>
          <w:b w:val="0"/>
          <w:bCs w:val="0"/>
          <w:sz w:val="21"/>
          <w:szCs w:val="21"/>
          <w:highlight w:val="none"/>
          <w:lang w:val="en-US" w:eastAsia="zh-CN" w:bidi="ar-SA"/>
        </w:rPr>
      </w:pPr>
      <w:r>
        <w:rPr>
          <w:rFonts w:hint="eastAsia" w:ascii="宋体" w:hAnsi="宋体" w:eastAsia="宋体" w:cs="宋体"/>
          <w:b w:val="0"/>
          <w:bCs w:val="0"/>
          <w:sz w:val="21"/>
          <w:szCs w:val="21"/>
          <w:highlight w:val="none"/>
          <w:lang w:val="en-US" w:eastAsia="zh-CN" w:bidi="ar-SA"/>
        </w:rPr>
        <w:t>中标人须自合同签订起1个月内完成现场分析（即现场评价工作），在两个月内完成分析报告的编制，合同总期限最多3个月。</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rPr>
          <w:rFonts w:hint="eastAsia" w:ascii="宋体" w:hAnsi="宋体" w:eastAsia="宋体" w:cs="宋体"/>
          <w:bCs w:val="0"/>
          <w:sz w:val="32"/>
          <w:szCs w:val="32"/>
          <w:highlight w:val="none"/>
          <w:lang w:eastAsia="zh-CN"/>
        </w:rPr>
      </w:pP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rPr>
          <w:rFonts w:hint="eastAsia" w:ascii="宋体" w:hAnsi="宋体" w:eastAsia="宋体" w:cs="宋体"/>
          <w:bCs w:val="0"/>
          <w:sz w:val="32"/>
          <w:szCs w:val="32"/>
          <w:highlight w:val="none"/>
          <w:lang w:eastAsia="zh-CN"/>
        </w:rPr>
      </w:pPr>
    </w:p>
    <w:p>
      <w:pPr>
        <w:pStyle w:val="3"/>
        <w:spacing w:line="360" w:lineRule="auto"/>
        <w:ind w:right="3"/>
        <w:jc w:val="center"/>
        <w:rPr>
          <w:rFonts w:hint="eastAsia" w:ascii="宋体" w:hAnsi="宋体" w:eastAsia="宋体" w:cs="宋体"/>
          <w:bCs w:val="0"/>
          <w:sz w:val="32"/>
          <w:szCs w:val="32"/>
          <w:highlight w:val="none"/>
          <w:lang w:eastAsia="zh-CN"/>
        </w:rPr>
      </w:pPr>
    </w:p>
    <w:p>
      <w:pPr>
        <w:pStyle w:val="3"/>
        <w:spacing w:line="360" w:lineRule="auto"/>
        <w:ind w:right="3"/>
        <w:jc w:val="center"/>
        <w:rPr>
          <w:rFonts w:hint="eastAsia" w:ascii="宋体" w:hAnsi="宋体" w:eastAsia="宋体" w:cs="宋体"/>
          <w:bCs w:val="0"/>
          <w:sz w:val="32"/>
          <w:szCs w:val="32"/>
          <w:highlight w:val="none"/>
          <w:lang w:eastAsia="zh-CN"/>
        </w:rPr>
      </w:pPr>
    </w:p>
    <w:p>
      <w:pPr>
        <w:pStyle w:val="3"/>
        <w:spacing w:line="360" w:lineRule="auto"/>
        <w:ind w:right="3"/>
        <w:jc w:val="center"/>
        <w:rPr>
          <w:rFonts w:hint="eastAsia" w:ascii="宋体" w:hAnsi="宋体" w:eastAsia="宋体" w:cs="宋体"/>
          <w:bCs w:val="0"/>
          <w:sz w:val="32"/>
          <w:szCs w:val="32"/>
          <w:highlight w:val="none"/>
          <w:lang w:eastAsia="zh-CN"/>
        </w:rPr>
      </w:pPr>
    </w:p>
    <w:p>
      <w:pPr>
        <w:pStyle w:val="3"/>
        <w:spacing w:line="360" w:lineRule="auto"/>
        <w:ind w:right="3"/>
        <w:jc w:val="center"/>
        <w:rPr>
          <w:rFonts w:hint="eastAsia" w:ascii="宋体" w:hAnsi="宋体" w:eastAsia="宋体" w:cs="宋体"/>
          <w:bCs w:val="0"/>
          <w:sz w:val="32"/>
          <w:szCs w:val="32"/>
          <w:highlight w:val="none"/>
          <w:lang w:eastAsia="zh-CN"/>
        </w:rPr>
      </w:pPr>
    </w:p>
    <w:p>
      <w:pPr>
        <w:pStyle w:val="3"/>
        <w:spacing w:line="360" w:lineRule="auto"/>
        <w:ind w:left="0" w:leftChars="0" w:right="3" w:firstLine="0" w:firstLineChars="0"/>
        <w:jc w:val="both"/>
        <w:rPr>
          <w:rFonts w:hint="eastAsia" w:ascii="宋体" w:hAnsi="宋体" w:eastAsia="宋体" w:cs="宋体"/>
          <w:bCs w:val="0"/>
          <w:sz w:val="32"/>
          <w:szCs w:val="32"/>
          <w:highlight w:val="none"/>
          <w:lang w:eastAsia="zh-CN"/>
        </w:rPr>
      </w:pPr>
    </w:p>
    <w:p>
      <w:pPr>
        <w:rPr>
          <w:rFonts w:hint="eastAsia" w:ascii="宋体" w:hAnsi="宋体" w:eastAsia="宋体" w:cs="宋体"/>
          <w:bCs w:val="0"/>
          <w:sz w:val="32"/>
          <w:szCs w:val="32"/>
          <w:highlight w:val="none"/>
          <w:lang w:eastAsia="zh-CN"/>
        </w:rPr>
      </w:pPr>
    </w:p>
    <w:p>
      <w:pPr>
        <w:pStyle w:val="18"/>
        <w:rPr>
          <w:rFonts w:hint="eastAsia" w:ascii="宋体" w:hAnsi="宋体" w:eastAsia="宋体" w:cs="宋体"/>
          <w:bCs w:val="0"/>
          <w:sz w:val="32"/>
          <w:szCs w:val="32"/>
          <w:highlight w:val="none"/>
          <w:lang w:eastAsia="zh-CN"/>
        </w:rPr>
      </w:pPr>
    </w:p>
    <w:p>
      <w:pPr>
        <w:rPr>
          <w:rFonts w:hint="eastAsia" w:ascii="宋体" w:hAnsi="宋体" w:eastAsia="宋体" w:cs="宋体"/>
          <w:bCs w:val="0"/>
          <w:sz w:val="32"/>
          <w:szCs w:val="32"/>
          <w:highlight w:val="none"/>
          <w:lang w:eastAsia="zh-CN"/>
        </w:rPr>
      </w:pPr>
    </w:p>
    <w:p>
      <w:pPr>
        <w:pStyle w:val="18"/>
        <w:rPr>
          <w:rFonts w:hint="eastAsia" w:ascii="宋体" w:hAnsi="宋体" w:eastAsia="宋体" w:cs="宋体"/>
          <w:bCs w:val="0"/>
          <w:sz w:val="32"/>
          <w:szCs w:val="32"/>
          <w:highlight w:val="none"/>
          <w:lang w:eastAsia="zh-CN"/>
        </w:rPr>
      </w:pPr>
    </w:p>
    <w:p>
      <w:pPr>
        <w:rPr>
          <w:rFonts w:hint="eastAsia" w:ascii="宋体" w:hAnsi="宋体" w:eastAsia="宋体" w:cs="宋体"/>
          <w:bCs w:val="0"/>
          <w:sz w:val="32"/>
          <w:szCs w:val="32"/>
          <w:highlight w:val="none"/>
          <w:lang w:eastAsia="zh-CN"/>
        </w:rPr>
      </w:pPr>
    </w:p>
    <w:p>
      <w:pPr>
        <w:pStyle w:val="18"/>
        <w:rPr>
          <w:rFonts w:hint="eastAsia" w:ascii="宋体" w:hAnsi="宋体" w:eastAsia="宋体" w:cs="宋体"/>
          <w:bCs w:val="0"/>
          <w:sz w:val="32"/>
          <w:szCs w:val="32"/>
          <w:highlight w:val="none"/>
          <w:lang w:eastAsia="zh-CN"/>
        </w:rPr>
      </w:pPr>
    </w:p>
    <w:p>
      <w:pPr>
        <w:pStyle w:val="18"/>
        <w:ind w:left="0" w:leftChars="0" w:firstLine="0" w:firstLineChars="0"/>
        <w:rPr>
          <w:rFonts w:hint="eastAsia" w:ascii="宋体" w:hAnsi="宋体" w:eastAsia="宋体" w:cs="宋体"/>
          <w:bCs w:val="0"/>
          <w:sz w:val="32"/>
          <w:szCs w:val="32"/>
          <w:highlight w:val="none"/>
          <w:lang w:eastAsia="zh-CN"/>
        </w:rPr>
      </w:pPr>
    </w:p>
    <w:p>
      <w:pPr>
        <w:rPr>
          <w:rFonts w:hint="eastAsia" w:ascii="宋体" w:hAnsi="宋体" w:eastAsia="宋体" w:cs="宋体"/>
          <w:bCs w:val="0"/>
          <w:sz w:val="32"/>
          <w:szCs w:val="32"/>
          <w:highlight w:val="none"/>
          <w:lang w:eastAsia="zh-CN"/>
        </w:rPr>
      </w:pPr>
    </w:p>
    <w:p>
      <w:pPr>
        <w:pStyle w:val="18"/>
        <w:ind w:left="0" w:leftChars="0" w:firstLine="0" w:firstLineChars="0"/>
        <w:rPr>
          <w:rFonts w:hint="eastAsia" w:ascii="宋体" w:hAnsi="宋体" w:eastAsia="宋体" w:cs="宋体"/>
          <w:highlight w:val="none"/>
          <w:lang w:eastAsia="zh-CN"/>
        </w:rPr>
      </w:pPr>
    </w:p>
    <w:p>
      <w:pPr>
        <w:pStyle w:val="3"/>
        <w:spacing w:line="360" w:lineRule="auto"/>
        <w:ind w:right="3"/>
        <w:jc w:val="center"/>
        <w:rPr>
          <w:rFonts w:hint="eastAsia" w:ascii="宋体" w:hAnsi="宋体" w:eastAsia="宋体" w:cs="宋体"/>
          <w:bCs w:val="0"/>
          <w:sz w:val="32"/>
          <w:szCs w:val="32"/>
          <w:highlight w:val="none"/>
          <w:lang w:eastAsia="zh-CN"/>
        </w:rPr>
      </w:pPr>
    </w:p>
    <w:p>
      <w:pPr>
        <w:pStyle w:val="3"/>
        <w:spacing w:line="360" w:lineRule="auto"/>
        <w:ind w:right="3"/>
        <w:jc w:val="center"/>
        <w:rPr>
          <w:rFonts w:hint="eastAsia" w:ascii="宋体" w:hAnsi="宋体" w:eastAsia="宋体" w:cs="宋体"/>
          <w:bCs w:val="0"/>
          <w:sz w:val="32"/>
          <w:szCs w:val="32"/>
          <w:highlight w:val="none"/>
          <w:lang w:eastAsia="zh-CN"/>
        </w:rPr>
      </w:pPr>
    </w:p>
    <w:p>
      <w:pPr>
        <w:pStyle w:val="3"/>
        <w:spacing w:line="360" w:lineRule="auto"/>
        <w:ind w:right="3"/>
        <w:jc w:val="center"/>
        <w:rPr>
          <w:rFonts w:hint="eastAsia" w:ascii="宋体" w:hAnsi="宋体" w:eastAsia="宋体" w:cs="宋体"/>
          <w:bCs w:val="0"/>
          <w:sz w:val="32"/>
          <w:szCs w:val="32"/>
          <w:highlight w:val="none"/>
          <w:lang w:eastAsia="zh-CN"/>
        </w:rPr>
      </w:pPr>
    </w:p>
    <w:p>
      <w:pPr>
        <w:pStyle w:val="3"/>
        <w:spacing w:line="360" w:lineRule="auto"/>
        <w:ind w:right="3"/>
        <w:jc w:val="center"/>
        <w:rPr>
          <w:rFonts w:hint="eastAsia" w:ascii="宋体" w:hAnsi="宋体" w:eastAsia="宋体" w:cs="宋体"/>
          <w:bCs w:val="0"/>
          <w:sz w:val="32"/>
          <w:szCs w:val="32"/>
          <w:highlight w:val="none"/>
          <w:lang w:eastAsia="zh-CN"/>
        </w:rPr>
      </w:pPr>
    </w:p>
    <w:p>
      <w:pPr>
        <w:pStyle w:val="3"/>
        <w:spacing w:line="360" w:lineRule="auto"/>
        <w:ind w:right="3"/>
        <w:jc w:val="center"/>
        <w:rPr>
          <w:rFonts w:hint="eastAsia" w:ascii="宋体" w:hAnsi="宋体" w:eastAsia="宋体" w:cs="宋体"/>
          <w:bCs w:val="0"/>
          <w:sz w:val="32"/>
          <w:szCs w:val="32"/>
          <w:highlight w:val="none"/>
          <w:lang w:eastAsia="zh-CN"/>
        </w:rPr>
      </w:pPr>
    </w:p>
    <w:p>
      <w:pPr>
        <w:pStyle w:val="3"/>
        <w:spacing w:line="360" w:lineRule="auto"/>
        <w:ind w:right="3"/>
        <w:jc w:val="center"/>
        <w:rPr>
          <w:rFonts w:hint="eastAsia" w:ascii="宋体" w:hAnsi="宋体" w:eastAsia="宋体" w:cs="宋体"/>
          <w:bCs w:val="0"/>
          <w:sz w:val="32"/>
          <w:szCs w:val="32"/>
          <w:highlight w:val="none"/>
          <w:lang w:eastAsia="zh-CN"/>
        </w:rPr>
      </w:pPr>
    </w:p>
    <w:p>
      <w:pPr>
        <w:pStyle w:val="3"/>
        <w:spacing w:line="360" w:lineRule="auto"/>
        <w:ind w:right="3"/>
        <w:jc w:val="center"/>
        <w:rPr>
          <w:rFonts w:hint="eastAsia" w:ascii="宋体" w:hAnsi="宋体" w:eastAsia="宋体" w:cs="宋体"/>
          <w:bCs w:val="0"/>
          <w:sz w:val="32"/>
          <w:szCs w:val="32"/>
          <w:highlight w:val="none"/>
          <w:lang w:eastAsia="zh-CN"/>
        </w:rPr>
      </w:pPr>
    </w:p>
    <w:p>
      <w:pPr>
        <w:pStyle w:val="3"/>
        <w:spacing w:line="360" w:lineRule="auto"/>
        <w:ind w:right="3"/>
        <w:jc w:val="center"/>
        <w:rPr>
          <w:rFonts w:hint="eastAsia" w:ascii="宋体" w:hAnsi="宋体" w:eastAsia="宋体" w:cs="宋体"/>
          <w:bCs w:val="0"/>
          <w:sz w:val="32"/>
          <w:szCs w:val="32"/>
          <w:highlight w:val="none"/>
          <w:lang w:eastAsia="zh-CN"/>
        </w:rPr>
      </w:pPr>
    </w:p>
    <w:p>
      <w:pPr>
        <w:pStyle w:val="3"/>
        <w:spacing w:line="360" w:lineRule="auto"/>
        <w:ind w:right="3"/>
        <w:jc w:val="center"/>
        <w:rPr>
          <w:rFonts w:hint="eastAsia" w:ascii="宋体" w:hAnsi="宋体" w:eastAsia="宋体" w:cs="宋体"/>
          <w:bCs w:val="0"/>
          <w:sz w:val="32"/>
          <w:szCs w:val="32"/>
          <w:highlight w:val="none"/>
          <w:lang w:eastAsia="zh-CN"/>
        </w:rPr>
      </w:pPr>
    </w:p>
    <w:p>
      <w:pPr>
        <w:pStyle w:val="3"/>
        <w:spacing w:line="360" w:lineRule="auto"/>
        <w:ind w:right="3"/>
        <w:jc w:val="center"/>
        <w:rPr>
          <w:rFonts w:hint="eastAsia" w:ascii="宋体" w:hAnsi="宋体" w:eastAsia="宋体" w:cs="宋体"/>
          <w:bCs w:val="0"/>
          <w:sz w:val="32"/>
          <w:szCs w:val="32"/>
          <w:highlight w:val="none"/>
          <w:lang w:eastAsia="zh-CN"/>
        </w:rPr>
      </w:pPr>
    </w:p>
    <w:p>
      <w:pPr>
        <w:pStyle w:val="3"/>
        <w:spacing w:line="360" w:lineRule="auto"/>
        <w:ind w:right="3"/>
        <w:jc w:val="center"/>
        <w:rPr>
          <w:rFonts w:hint="eastAsia" w:ascii="宋体" w:hAnsi="宋体" w:eastAsia="宋体" w:cs="宋体"/>
          <w:bCs w:val="0"/>
          <w:sz w:val="32"/>
          <w:szCs w:val="32"/>
          <w:highlight w:val="none"/>
          <w:lang w:eastAsia="zh-CN"/>
        </w:rPr>
      </w:pPr>
      <w:r>
        <w:rPr>
          <w:rFonts w:hint="eastAsia" w:ascii="宋体" w:hAnsi="宋体" w:eastAsia="宋体" w:cs="宋体"/>
          <w:bCs w:val="0"/>
          <w:sz w:val="32"/>
          <w:szCs w:val="32"/>
          <w:highlight w:val="none"/>
          <w:lang w:eastAsia="zh-CN"/>
        </w:rPr>
        <w:t>第三卷</w:t>
      </w:r>
      <w:bookmarkEnd w:id="164"/>
      <w:bookmarkEnd w:id="165"/>
    </w:p>
    <w:p>
      <w:pPr>
        <w:spacing w:line="360" w:lineRule="auto"/>
        <w:jc w:val="center"/>
        <w:rPr>
          <w:rFonts w:hint="eastAsia" w:ascii="宋体" w:hAnsi="宋体" w:eastAsia="宋体" w:cs="宋体"/>
          <w:sz w:val="32"/>
          <w:szCs w:val="32"/>
          <w:highlight w:val="none"/>
          <w:lang w:eastAsia="zh-CN"/>
        </w:rPr>
        <w:sectPr>
          <w:pgSz w:w="11907" w:h="16840"/>
          <w:pgMar w:top="1418" w:right="1418" w:bottom="1418" w:left="1418" w:header="851" w:footer="851" w:gutter="0"/>
          <w:cols w:space="0" w:num="1"/>
        </w:sectPr>
      </w:pPr>
    </w:p>
    <w:p>
      <w:pPr>
        <w:spacing w:line="360" w:lineRule="auto"/>
        <w:rPr>
          <w:rFonts w:hint="eastAsia" w:ascii="宋体" w:hAnsi="宋体" w:eastAsia="宋体" w:cs="宋体"/>
          <w:sz w:val="21"/>
          <w:szCs w:val="21"/>
          <w:highlight w:val="none"/>
          <w:lang w:eastAsia="zh-CN"/>
        </w:rPr>
      </w:pPr>
      <w:bookmarkStart w:id="166" w:name="_bookmark193"/>
      <w:bookmarkEnd w:id="166"/>
      <w:bookmarkStart w:id="167" w:name="_Toc32001"/>
    </w:p>
    <w:p>
      <w:pPr>
        <w:spacing w:line="360" w:lineRule="auto"/>
        <w:rPr>
          <w:rFonts w:hint="eastAsia" w:ascii="宋体" w:hAnsi="宋体" w:eastAsia="宋体" w:cs="宋体"/>
          <w:sz w:val="21"/>
          <w:szCs w:val="21"/>
          <w:highlight w:val="none"/>
          <w:lang w:eastAsia="zh-CN"/>
        </w:rPr>
      </w:pPr>
    </w:p>
    <w:p>
      <w:pPr>
        <w:spacing w:line="360" w:lineRule="auto"/>
        <w:rPr>
          <w:rFonts w:hint="eastAsia" w:ascii="宋体" w:hAnsi="宋体" w:eastAsia="宋体" w:cs="宋体"/>
          <w:sz w:val="21"/>
          <w:szCs w:val="21"/>
          <w:highlight w:val="none"/>
          <w:lang w:eastAsia="zh-CN"/>
        </w:rPr>
      </w:pPr>
    </w:p>
    <w:p>
      <w:pPr>
        <w:spacing w:line="360" w:lineRule="auto"/>
        <w:rPr>
          <w:rFonts w:hint="eastAsia" w:ascii="宋体" w:hAnsi="宋体" w:eastAsia="宋体" w:cs="宋体"/>
          <w:sz w:val="21"/>
          <w:szCs w:val="21"/>
          <w:highlight w:val="none"/>
          <w:lang w:eastAsia="zh-CN"/>
        </w:rPr>
      </w:pPr>
    </w:p>
    <w:p>
      <w:pPr>
        <w:spacing w:line="360" w:lineRule="auto"/>
        <w:rPr>
          <w:rFonts w:hint="eastAsia" w:ascii="宋体" w:hAnsi="宋体" w:eastAsia="宋体" w:cs="宋体"/>
          <w:sz w:val="21"/>
          <w:szCs w:val="21"/>
          <w:highlight w:val="none"/>
          <w:lang w:eastAsia="zh-CN"/>
        </w:rPr>
      </w:pPr>
    </w:p>
    <w:p>
      <w:pPr>
        <w:spacing w:line="360" w:lineRule="auto"/>
        <w:rPr>
          <w:rFonts w:hint="eastAsia" w:ascii="宋体" w:hAnsi="宋体" w:eastAsia="宋体" w:cs="宋体"/>
          <w:sz w:val="21"/>
          <w:szCs w:val="21"/>
          <w:highlight w:val="none"/>
          <w:lang w:eastAsia="zh-CN"/>
        </w:rPr>
      </w:pPr>
    </w:p>
    <w:p>
      <w:pPr>
        <w:spacing w:before="10" w:line="360" w:lineRule="auto"/>
        <w:rPr>
          <w:rFonts w:hint="eastAsia" w:ascii="宋体" w:hAnsi="宋体" w:eastAsia="宋体" w:cs="宋体"/>
          <w:sz w:val="21"/>
          <w:szCs w:val="21"/>
          <w:highlight w:val="none"/>
          <w:lang w:eastAsia="zh-CN"/>
        </w:rPr>
      </w:pPr>
    </w:p>
    <w:p>
      <w:pPr>
        <w:pStyle w:val="3"/>
        <w:spacing w:line="360" w:lineRule="auto"/>
        <w:ind w:right="1"/>
        <w:rPr>
          <w:rFonts w:hint="eastAsia" w:ascii="宋体" w:hAnsi="宋体" w:eastAsia="宋体" w:cs="宋体"/>
          <w:spacing w:val="2"/>
          <w:sz w:val="32"/>
          <w:szCs w:val="32"/>
          <w:highlight w:val="none"/>
          <w:lang w:eastAsia="zh-CN"/>
        </w:rPr>
      </w:pPr>
    </w:p>
    <w:p>
      <w:pPr>
        <w:pStyle w:val="3"/>
        <w:spacing w:line="360" w:lineRule="auto"/>
        <w:ind w:right="1"/>
        <w:rPr>
          <w:rFonts w:hint="eastAsia" w:ascii="宋体" w:hAnsi="宋体" w:eastAsia="宋体" w:cs="宋体"/>
          <w:spacing w:val="2"/>
          <w:sz w:val="32"/>
          <w:szCs w:val="32"/>
          <w:highlight w:val="none"/>
          <w:lang w:eastAsia="zh-CN"/>
        </w:rPr>
      </w:pPr>
    </w:p>
    <w:p>
      <w:pPr>
        <w:pStyle w:val="3"/>
        <w:spacing w:line="360" w:lineRule="auto"/>
        <w:jc w:val="center"/>
        <w:rPr>
          <w:rFonts w:hint="eastAsia" w:ascii="宋体" w:hAnsi="宋体" w:eastAsia="宋体" w:cs="宋体"/>
          <w:bCs w:val="0"/>
          <w:sz w:val="32"/>
          <w:szCs w:val="32"/>
          <w:highlight w:val="none"/>
          <w:lang w:eastAsia="zh-CN"/>
        </w:rPr>
      </w:pPr>
      <w:bookmarkStart w:id="168" w:name="_Toc504729715"/>
      <w:r>
        <w:rPr>
          <w:rFonts w:hint="eastAsia" w:ascii="宋体" w:hAnsi="宋体" w:eastAsia="宋体" w:cs="宋体"/>
          <w:bCs w:val="0"/>
          <w:sz w:val="32"/>
          <w:szCs w:val="32"/>
          <w:highlight w:val="none"/>
          <w:lang w:eastAsia="zh-CN"/>
        </w:rPr>
        <w:t>第六章  投标文件格式</w:t>
      </w:r>
      <w:bookmarkEnd w:id="167"/>
      <w:bookmarkEnd w:id="168"/>
    </w:p>
    <w:p>
      <w:pPr>
        <w:spacing w:line="360" w:lineRule="auto"/>
        <w:rPr>
          <w:rFonts w:hint="eastAsia" w:ascii="宋体" w:hAnsi="宋体" w:eastAsia="宋体" w:cs="宋体"/>
          <w:sz w:val="28"/>
          <w:szCs w:val="28"/>
          <w:highlight w:val="none"/>
          <w:lang w:eastAsia="zh-CN"/>
        </w:rPr>
        <w:sectPr>
          <w:pgSz w:w="11907" w:h="16840"/>
          <w:pgMar w:top="1418" w:right="1418" w:bottom="1418" w:left="1418" w:header="851" w:footer="851" w:gutter="0"/>
          <w:cols w:space="0" w:num="1"/>
        </w:sectPr>
      </w:pPr>
    </w:p>
    <w:p>
      <w:pPr>
        <w:spacing w:line="360" w:lineRule="auto"/>
        <w:rPr>
          <w:rFonts w:hint="eastAsia" w:ascii="宋体" w:hAnsi="宋体" w:eastAsia="宋体" w:cs="宋体"/>
          <w:b/>
          <w:bCs/>
          <w:sz w:val="30"/>
          <w:szCs w:val="30"/>
          <w:highlight w:val="none"/>
          <w:u w:val="single"/>
          <w:lang w:eastAsia="zh-CN"/>
        </w:rPr>
      </w:pPr>
    </w:p>
    <w:p>
      <w:pPr>
        <w:spacing w:line="360" w:lineRule="auto"/>
        <w:rPr>
          <w:rFonts w:hint="eastAsia" w:ascii="宋体" w:hAnsi="宋体" w:eastAsia="宋体" w:cs="宋体"/>
          <w:b/>
          <w:bCs/>
          <w:sz w:val="21"/>
          <w:szCs w:val="21"/>
          <w:highlight w:val="none"/>
          <w:lang w:eastAsia="zh-CN"/>
        </w:rPr>
      </w:pPr>
    </w:p>
    <w:p>
      <w:pPr>
        <w:rPr>
          <w:rFonts w:hint="eastAsia" w:ascii="宋体" w:hAnsi="宋体" w:eastAsia="宋体" w:cs="宋体"/>
          <w:b/>
          <w:sz w:val="30"/>
          <w:szCs w:val="30"/>
          <w:highlight w:val="none"/>
          <w:lang w:eastAsia="zh-CN"/>
        </w:rPr>
      </w:pPr>
    </w:p>
    <w:p>
      <w:pPr>
        <w:jc w:val="center"/>
        <w:rPr>
          <w:rFonts w:hint="eastAsia" w:ascii="宋体" w:hAnsi="宋体" w:eastAsia="宋体" w:cs="宋体"/>
          <w:b/>
          <w:sz w:val="44"/>
          <w:szCs w:val="44"/>
          <w:highlight w:val="none"/>
          <w:lang w:eastAsia="zh-CN"/>
        </w:rPr>
      </w:pPr>
      <w:r>
        <w:rPr>
          <w:rFonts w:hint="eastAsia" w:ascii="宋体" w:hAnsi="宋体" w:eastAsia="宋体" w:cs="宋体"/>
          <w:b/>
          <w:sz w:val="44"/>
          <w:szCs w:val="44"/>
          <w:highlight w:val="none"/>
          <w:lang w:eastAsia="zh-CN"/>
        </w:rPr>
        <w:t>新疆国泰新华化工有限责任公司在役生产装置HAZOP分析、LOPA－SIL定级SIL验证项目</w:t>
      </w:r>
    </w:p>
    <w:p>
      <w:pPr>
        <w:jc w:val="center"/>
        <w:rPr>
          <w:rFonts w:hint="eastAsia" w:ascii="宋体" w:hAnsi="宋体" w:eastAsia="宋体" w:cs="宋体"/>
          <w:b/>
          <w:bCs/>
          <w:sz w:val="96"/>
          <w:szCs w:val="96"/>
          <w:highlight w:val="none"/>
          <w:lang w:eastAsia="zh-CN"/>
        </w:rPr>
      </w:pPr>
    </w:p>
    <w:p>
      <w:pPr>
        <w:jc w:val="center"/>
        <w:rPr>
          <w:rFonts w:hint="eastAsia" w:ascii="宋体" w:hAnsi="宋体" w:eastAsia="宋体" w:cs="宋体"/>
          <w:b/>
          <w:bCs/>
          <w:sz w:val="96"/>
          <w:szCs w:val="96"/>
          <w:highlight w:val="none"/>
          <w:lang w:eastAsia="zh-CN"/>
        </w:rPr>
      </w:pPr>
    </w:p>
    <w:p>
      <w:pPr>
        <w:jc w:val="center"/>
        <w:rPr>
          <w:rFonts w:hint="eastAsia" w:ascii="宋体" w:hAnsi="宋体" w:eastAsia="宋体" w:cs="宋体"/>
          <w:b/>
          <w:bCs/>
          <w:sz w:val="120"/>
          <w:szCs w:val="120"/>
          <w:highlight w:val="none"/>
          <w:lang w:eastAsia="zh-CN"/>
        </w:rPr>
      </w:pPr>
      <w:r>
        <w:rPr>
          <w:rFonts w:hint="eastAsia" w:ascii="宋体" w:hAnsi="宋体" w:eastAsia="宋体" w:cs="宋体"/>
          <w:b/>
          <w:bCs/>
          <w:sz w:val="96"/>
          <w:szCs w:val="96"/>
          <w:highlight w:val="none"/>
          <w:lang w:eastAsia="zh-CN"/>
        </w:rPr>
        <w:t>投标文件</w:t>
      </w:r>
    </w:p>
    <w:p>
      <w:pPr>
        <w:jc w:val="center"/>
        <w:rPr>
          <w:rFonts w:hint="eastAsia" w:ascii="宋体" w:hAnsi="宋体" w:eastAsia="宋体" w:cs="宋体"/>
          <w:b/>
          <w:bCs/>
          <w:sz w:val="24"/>
          <w:highlight w:val="none"/>
          <w:lang w:eastAsia="zh-CN"/>
        </w:rPr>
      </w:pPr>
    </w:p>
    <w:p>
      <w:pPr>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b/>
          <w:sz w:val="30"/>
          <w:szCs w:val="30"/>
          <w:highlight w:val="none"/>
          <w:lang w:eastAsia="zh-CN"/>
        </w:rPr>
        <w:t>项目编号：</w:t>
      </w:r>
      <w:r>
        <w:rPr>
          <w:rFonts w:hint="eastAsia" w:ascii="宋体" w:hAnsi="宋体" w:eastAsia="宋体" w:cs="宋体"/>
          <w:b/>
          <w:sz w:val="28"/>
          <w:szCs w:val="28"/>
          <w:highlight w:val="none"/>
          <w:lang w:val="en-US" w:eastAsia="zh-CN"/>
        </w:rPr>
        <w:t>SXJJ-2021-CJHG052</w:t>
      </w:r>
    </w:p>
    <w:p>
      <w:pPr>
        <w:spacing w:line="360" w:lineRule="auto"/>
        <w:rPr>
          <w:rFonts w:hint="eastAsia" w:ascii="宋体" w:hAnsi="宋体" w:eastAsia="宋体" w:cs="宋体"/>
          <w:sz w:val="21"/>
          <w:szCs w:val="21"/>
          <w:highlight w:val="none"/>
          <w:lang w:eastAsia="zh-CN"/>
        </w:rPr>
      </w:pPr>
    </w:p>
    <w:p>
      <w:pPr>
        <w:spacing w:line="360" w:lineRule="auto"/>
        <w:rPr>
          <w:rFonts w:hint="eastAsia" w:ascii="宋体" w:hAnsi="宋体" w:eastAsia="宋体" w:cs="宋体"/>
          <w:sz w:val="21"/>
          <w:szCs w:val="21"/>
          <w:highlight w:val="none"/>
          <w:lang w:eastAsia="zh-CN"/>
        </w:rPr>
      </w:pPr>
    </w:p>
    <w:p>
      <w:pPr>
        <w:spacing w:line="360" w:lineRule="auto"/>
        <w:rPr>
          <w:rFonts w:hint="eastAsia" w:ascii="宋体" w:hAnsi="宋体" w:eastAsia="宋体" w:cs="宋体"/>
          <w:sz w:val="21"/>
          <w:szCs w:val="21"/>
          <w:highlight w:val="none"/>
          <w:lang w:eastAsia="zh-CN"/>
        </w:rPr>
      </w:pPr>
    </w:p>
    <w:p>
      <w:pPr>
        <w:spacing w:line="360" w:lineRule="auto"/>
        <w:rPr>
          <w:rFonts w:hint="eastAsia" w:ascii="宋体" w:hAnsi="宋体" w:eastAsia="宋体" w:cs="宋体"/>
          <w:sz w:val="21"/>
          <w:szCs w:val="21"/>
          <w:highlight w:val="none"/>
          <w:lang w:eastAsia="zh-CN"/>
        </w:rPr>
      </w:pPr>
    </w:p>
    <w:p>
      <w:pPr>
        <w:spacing w:line="360" w:lineRule="auto"/>
        <w:rPr>
          <w:rFonts w:hint="eastAsia" w:ascii="宋体" w:hAnsi="宋体" w:eastAsia="宋体" w:cs="宋体"/>
          <w:sz w:val="21"/>
          <w:szCs w:val="21"/>
          <w:highlight w:val="none"/>
          <w:lang w:eastAsia="zh-CN"/>
        </w:rPr>
      </w:pPr>
    </w:p>
    <w:p>
      <w:pPr>
        <w:spacing w:line="360" w:lineRule="auto"/>
        <w:rPr>
          <w:rFonts w:hint="eastAsia" w:ascii="宋体" w:hAnsi="宋体" w:eastAsia="宋体" w:cs="宋体"/>
          <w:sz w:val="21"/>
          <w:szCs w:val="21"/>
          <w:highlight w:val="none"/>
          <w:lang w:eastAsia="zh-CN"/>
        </w:rPr>
      </w:pPr>
    </w:p>
    <w:p>
      <w:pPr>
        <w:spacing w:line="360" w:lineRule="auto"/>
        <w:rPr>
          <w:rFonts w:hint="eastAsia" w:ascii="宋体" w:hAnsi="宋体" w:eastAsia="宋体" w:cs="宋体"/>
          <w:sz w:val="21"/>
          <w:szCs w:val="21"/>
          <w:highlight w:val="none"/>
          <w:lang w:eastAsia="zh-CN"/>
        </w:rPr>
      </w:pPr>
    </w:p>
    <w:p>
      <w:pPr>
        <w:spacing w:line="360" w:lineRule="auto"/>
        <w:rPr>
          <w:rFonts w:hint="eastAsia" w:ascii="宋体" w:hAnsi="宋体" w:eastAsia="宋体" w:cs="宋体"/>
          <w:sz w:val="21"/>
          <w:szCs w:val="21"/>
          <w:highlight w:val="none"/>
          <w:lang w:eastAsia="zh-CN"/>
        </w:rPr>
      </w:pPr>
    </w:p>
    <w:p>
      <w:pPr>
        <w:spacing w:line="360" w:lineRule="auto"/>
        <w:rPr>
          <w:rFonts w:hint="eastAsia" w:ascii="宋体" w:hAnsi="宋体" w:eastAsia="宋体" w:cs="宋体"/>
          <w:sz w:val="21"/>
          <w:szCs w:val="21"/>
          <w:highlight w:val="none"/>
          <w:lang w:eastAsia="zh-CN"/>
        </w:rPr>
      </w:pPr>
    </w:p>
    <w:p>
      <w:pPr>
        <w:spacing w:line="360" w:lineRule="auto"/>
        <w:rPr>
          <w:rFonts w:hint="eastAsia" w:ascii="宋体" w:hAnsi="宋体" w:eastAsia="宋体" w:cs="宋体"/>
          <w:sz w:val="21"/>
          <w:szCs w:val="21"/>
          <w:highlight w:val="none"/>
          <w:lang w:eastAsia="zh-CN"/>
        </w:rPr>
      </w:pPr>
    </w:p>
    <w:p>
      <w:pPr>
        <w:tabs>
          <w:tab w:val="left" w:pos="5577"/>
          <w:tab w:val="left" w:pos="6942"/>
        </w:tabs>
        <w:adjustRightInd w:val="0"/>
        <w:snapToGrid w:val="0"/>
        <w:spacing w:line="360" w:lineRule="auto"/>
        <w:ind w:right="175"/>
        <w:jc w:val="center"/>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投标人：</w:t>
      </w:r>
      <w:r>
        <w:rPr>
          <w:rFonts w:hint="eastAsia" w:ascii="宋体" w:hAnsi="宋体" w:eastAsia="宋体" w:cs="宋体"/>
          <w:sz w:val="28"/>
          <w:szCs w:val="28"/>
          <w:highlight w:val="none"/>
          <w:u w:val="single" w:color="000000"/>
          <w:lang w:eastAsia="zh-CN"/>
        </w:rPr>
        <w:t xml:space="preserve">                                 </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电子签章</w:t>
      </w:r>
      <w:r>
        <w:rPr>
          <w:rFonts w:hint="eastAsia" w:ascii="宋体" w:hAnsi="宋体" w:eastAsia="宋体" w:cs="宋体"/>
          <w:sz w:val="28"/>
          <w:szCs w:val="28"/>
          <w:highlight w:val="none"/>
          <w:lang w:eastAsia="zh-CN"/>
        </w:rPr>
        <w:t>）</w:t>
      </w:r>
    </w:p>
    <w:p>
      <w:pPr>
        <w:tabs>
          <w:tab w:val="left" w:pos="5577"/>
          <w:tab w:val="left" w:pos="6942"/>
        </w:tabs>
        <w:adjustRightInd w:val="0"/>
        <w:snapToGrid w:val="0"/>
        <w:spacing w:line="360" w:lineRule="auto"/>
        <w:ind w:right="175"/>
        <w:jc w:val="center"/>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lang w:eastAsia="zh-CN"/>
        </w:rPr>
        <w:t>法定代表人或其委托代理人：</w:t>
      </w:r>
      <w:r>
        <w:rPr>
          <w:rFonts w:hint="eastAsia" w:ascii="宋体" w:hAnsi="宋体" w:eastAsia="宋体" w:cs="宋体"/>
          <w:sz w:val="28"/>
          <w:szCs w:val="28"/>
          <w:highlight w:val="none"/>
          <w:u w:val="single" w:color="000000"/>
          <w:lang w:eastAsia="zh-CN"/>
        </w:rPr>
        <w:t xml:space="preserve">              </w:t>
      </w:r>
      <w:r>
        <w:rPr>
          <w:rFonts w:hint="eastAsia" w:ascii="宋体" w:hAnsi="宋体" w:eastAsia="宋体" w:cs="宋体"/>
          <w:sz w:val="28"/>
          <w:szCs w:val="28"/>
          <w:highlight w:val="none"/>
          <w:lang w:eastAsia="zh-CN"/>
        </w:rPr>
        <w:t>（电子签章或签字）</w:t>
      </w:r>
    </w:p>
    <w:p>
      <w:pPr>
        <w:tabs>
          <w:tab w:val="left" w:pos="3611"/>
          <w:tab w:val="left" w:pos="4626"/>
          <w:tab w:val="left" w:pos="5642"/>
        </w:tabs>
        <w:adjustRightInd w:val="0"/>
        <w:snapToGrid w:val="0"/>
        <w:spacing w:line="360" w:lineRule="auto"/>
        <w:ind w:right="175"/>
        <w:jc w:val="center"/>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日  期：</w:t>
      </w:r>
      <w:r>
        <w:rPr>
          <w:rFonts w:hint="eastAsia" w:ascii="宋体" w:hAnsi="宋体" w:eastAsia="宋体" w:cs="宋体"/>
          <w:sz w:val="28"/>
          <w:szCs w:val="28"/>
          <w:highlight w:val="none"/>
          <w:u w:val="single" w:color="000000"/>
          <w:lang w:eastAsia="zh-CN"/>
        </w:rPr>
        <w:t xml:space="preserve">       </w:t>
      </w:r>
      <w:r>
        <w:rPr>
          <w:rFonts w:hint="eastAsia" w:ascii="宋体" w:hAnsi="宋体" w:eastAsia="宋体" w:cs="宋体"/>
          <w:sz w:val="28"/>
          <w:szCs w:val="28"/>
          <w:highlight w:val="none"/>
          <w:lang w:eastAsia="zh-CN"/>
        </w:rPr>
        <w:t>年</w:t>
      </w:r>
      <w:r>
        <w:rPr>
          <w:rFonts w:hint="eastAsia" w:ascii="宋体" w:hAnsi="宋体" w:eastAsia="宋体" w:cs="宋体"/>
          <w:sz w:val="28"/>
          <w:szCs w:val="28"/>
          <w:highlight w:val="none"/>
          <w:u w:val="single" w:color="000000"/>
          <w:lang w:eastAsia="zh-CN"/>
        </w:rPr>
        <w:t xml:space="preserve">    </w:t>
      </w:r>
      <w:r>
        <w:rPr>
          <w:rFonts w:hint="eastAsia" w:ascii="宋体" w:hAnsi="宋体" w:eastAsia="宋体" w:cs="宋体"/>
          <w:sz w:val="28"/>
          <w:szCs w:val="28"/>
          <w:highlight w:val="none"/>
          <w:lang w:eastAsia="zh-CN"/>
        </w:rPr>
        <w:t>月</w:t>
      </w:r>
      <w:r>
        <w:rPr>
          <w:rFonts w:hint="eastAsia" w:ascii="宋体" w:hAnsi="宋体" w:eastAsia="宋体" w:cs="宋体"/>
          <w:sz w:val="28"/>
          <w:szCs w:val="28"/>
          <w:highlight w:val="none"/>
          <w:u w:val="single" w:color="000000"/>
          <w:lang w:eastAsia="zh-CN"/>
        </w:rPr>
        <w:t xml:space="preserve">     </w:t>
      </w:r>
      <w:r>
        <w:rPr>
          <w:rFonts w:hint="eastAsia" w:ascii="宋体" w:hAnsi="宋体" w:eastAsia="宋体" w:cs="宋体"/>
          <w:sz w:val="28"/>
          <w:szCs w:val="28"/>
          <w:highlight w:val="none"/>
          <w:lang w:eastAsia="zh-CN"/>
        </w:rPr>
        <w:t>日</w:t>
      </w:r>
    </w:p>
    <w:p>
      <w:pPr>
        <w:spacing w:line="360" w:lineRule="auto"/>
        <w:rPr>
          <w:rFonts w:hint="eastAsia" w:ascii="宋体" w:hAnsi="宋体" w:eastAsia="宋体" w:cs="宋体"/>
          <w:sz w:val="21"/>
          <w:szCs w:val="21"/>
          <w:highlight w:val="none"/>
          <w:lang w:eastAsia="zh-CN"/>
        </w:rPr>
        <w:sectPr>
          <w:pgSz w:w="11907" w:h="16840"/>
          <w:pgMar w:top="1418" w:right="1418" w:bottom="1418" w:left="1418" w:header="851" w:footer="851" w:gutter="0"/>
          <w:cols w:space="0" w:num="1"/>
        </w:sectPr>
      </w:pPr>
    </w:p>
    <w:p>
      <w:pPr>
        <w:pStyle w:val="4"/>
        <w:spacing w:line="360" w:lineRule="auto"/>
        <w:ind w:left="1244" w:right="1222"/>
        <w:jc w:val="center"/>
        <w:rPr>
          <w:rFonts w:hint="eastAsia" w:ascii="宋体" w:hAnsi="宋体" w:eastAsia="宋体" w:cs="宋体"/>
          <w:bCs w:val="0"/>
          <w:sz w:val="28"/>
          <w:szCs w:val="28"/>
          <w:highlight w:val="none"/>
          <w:lang w:eastAsia="zh-CN"/>
        </w:rPr>
      </w:pPr>
      <w:bookmarkStart w:id="169" w:name="_bookmark194"/>
      <w:bookmarkEnd w:id="169"/>
      <w:bookmarkStart w:id="170" w:name="_Toc26548"/>
      <w:bookmarkStart w:id="171" w:name="_Toc504729716"/>
      <w:r>
        <w:rPr>
          <w:rFonts w:hint="eastAsia" w:ascii="宋体" w:hAnsi="宋体" w:eastAsia="宋体" w:cs="宋体"/>
          <w:bCs w:val="0"/>
          <w:sz w:val="28"/>
          <w:szCs w:val="28"/>
          <w:highlight w:val="none"/>
          <w:lang w:eastAsia="zh-CN"/>
        </w:rPr>
        <w:t>目</w:t>
      </w:r>
      <w:r>
        <w:rPr>
          <w:rFonts w:hint="eastAsia" w:ascii="宋体" w:hAnsi="宋体" w:eastAsia="宋体" w:cs="宋体"/>
          <w:bCs w:val="0"/>
          <w:sz w:val="28"/>
          <w:szCs w:val="28"/>
          <w:highlight w:val="none"/>
          <w:lang w:val="en-US" w:eastAsia="zh-CN"/>
        </w:rPr>
        <w:t xml:space="preserve">  </w:t>
      </w:r>
      <w:r>
        <w:rPr>
          <w:rFonts w:hint="eastAsia" w:ascii="宋体" w:hAnsi="宋体" w:eastAsia="宋体" w:cs="宋体"/>
          <w:bCs w:val="0"/>
          <w:sz w:val="28"/>
          <w:szCs w:val="28"/>
          <w:highlight w:val="none"/>
          <w:lang w:eastAsia="zh-CN"/>
        </w:rPr>
        <w:t>录</w:t>
      </w:r>
      <w:bookmarkEnd w:id="170"/>
      <w:bookmarkEnd w:id="171"/>
    </w:p>
    <w:p>
      <w:pPr>
        <w:pStyle w:val="18"/>
        <w:keepNext w:val="0"/>
        <w:keepLines w:val="0"/>
        <w:pageBreakBefore w:val="0"/>
        <w:widowControl w:val="0"/>
        <w:kinsoku/>
        <w:wordWrap/>
        <w:overflowPunct/>
        <w:topLinePunct w:val="0"/>
        <w:autoSpaceDE/>
        <w:autoSpaceDN/>
        <w:bidi w:val="0"/>
        <w:adjustRightInd/>
        <w:snapToGrid/>
        <w:spacing w:before="36" w:line="240" w:lineRule="auto"/>
        <w:ind w:left="0" w:right="265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一、投标函</w:t>
      </w:r>
    </w:p>
    <w:p>
      <w:pPr>
        <w:pStyle w:val="18"/>
        <w:keepNext w:val="0"/>
        <w:keepLines w:val="0"/>
        <w:pageBreakBefore w:val="0"/>
        <w:widowControl w:val="0"/>
        <w:kinsoku/>
        <w:wordWrap/>
        <w:overflowPunct/>
        <w:topLinePunct w:val="0"/>
        <w:autoSpaceDE/>
        <w:autoSpaceDN/>
        <w:bidi w:val="0"/>
        <w:adjustRightInd/>
        <w:snapToGrid/>
        <w:spacing w:before="36" w:line="240" w:lineRule="auto"/>
        <w:ind w:left="0" w:right="2650"/>
        <w:textAlignment w:val="auto"/>
        <w:rPr>
          <w:rFonts w:hint="eastAsia" w:ascii="宋体" w:hAnsi="宋体" w:eastAsia="宋体" w:cs="宋体"/>
          <w:highlight w:val="none"/>
          <w:lang w:eastAsia="zh-CN"/>
        </w:rPr>
      </w:pPr>
      <w:r>
        <w:rPr>
          <w:rFonts w:hint="eastAsia" w:ascii="宋体" w:hAnsi="宋体" w:eastAsia="宋体" w:cs="宋体"/>
          <w:spacing w:val="-2"/>
          <w:highlight w:val="none"/>
          <w:lang w:eastAsia="zh-CN"/>
        </w:rPr>
        <w:t>二、法定代表人（单位负责人）身份证明</w:t>
      </w:r>
    </w:p>
    <w:p>
      <w:pPr>
        <w:pStyle w:val="18"/>
        <w:keepNext w:val="0"/>
        <w:keepLines w:val="0"/>
        <w:pageBreakBefore w:val="0"/>
        <w:widowControl w:val="0"/>
        <w:kinsoku/>
        <w:wordWrap/>
        <w:overflowPunct/>
        <w:topLinePunct w:val="0"/>
        <w:autoSpaceDE/>
        <w:autoSpaceDN/>
        <w:bidi w:val="0"/>
        <w:adjustRightInd/>
        <w:snapToGrid/>
        <w:spacing w:before="36" w:line="240" w:lineRule="auto"/>
        <w:ind w:left="0" w:right="265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三、授权委托书</w:t>
      </w:r>
    </w:p>
    <w:p>
      <w:pPr>
        <w:pStyle w:val="18"/>
        <w:keepNext w:val="0"/>
        <w:keepLines w:val="0"/>
        <w:pageBreakBefore w:val="0"/>
        <w:widowControl w:val="0"/>
        <w:kinsoku/>
        <w:wordWrap/>
        <w:overflowPunct/>
        <w:topLinePunct w:val="0"/>
        <w:autoSpaceDE/>
        <w:autoSpaceDN/>
        <w:bidi w:val="0"/>
        <w:adjustRightInd/>
        <w:snapToGrid/>
        <w:spacing w:before="61" w:line="240" w:lineRule="auto"/>
        <w:ind w:left="0" w:right="622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四、投标保证金</w:t>
      </w:r>
    </w:p>
    <w:p>
      <w:pPr>
        <w:pStyle w:val="18"/>
        <w:keepNext w:val="0"/>
        <w:keepLines w:val="0"/>
        <w:pageBreakBefore w:val="0"/>
        <w:widowControl w:val="0"/>
        <w:kinsoku/>
        <w:wordWrap/>
        <w:overflowPunct/>
        <w:topLinePunct w:val="0"/>
        <w:autoSpaceDE/>
        <w:autoSpaceDN/>
        <w:bidi w:val="0"/>
        <w:adjustRightInd/>
        <w:snapToGrid/>
        <w:spacing w:before="61" w:line="240" w:lineRule="auto"/>
        <w:ind w:left="0" w:right="6220"/>
        <w:textAlignment w:val="auto"/>
        <w:rPr>
          <w:rFonts w:hint="eastAsia" w:ascii="宋体" w:hAnsi="宋体" w:eastAsia="宋体" w:cs="宋体"/>
          <w:highlight w:val="none"/>
          <w:lang w:eastAsia="zh-CN"/>
        </w:rPr>
      </w:pPr>
      <w:r>
        <w:rPr>
          <w:rFonts w:hint="eastAsia" w:ascii="宋体" w:hAnsi="宋体" w:eastAsia="宋体" w:cs="宋体"/>
          <w:spacing w:val="-2"/>
          <w:highlight w:val="none"/>
          <w:lang w:eastAsia="zh-CN"/>
        </w:rPr>
        <w:t>五、费用清单</w:t>
      </w:r>
    </w:p>
    <w:p>
      <w:pPr>
        <w:pStyle w:val="18"/>
        <w:keepNext w:val="0"/>
        <w:keepLines w:val="0"/>
        <w:pageBreakBefore w:val="0"/>
        <w:widowControl w:val="0"/>
        <w:kinsoku/>
        <w:wordWrap/>
        <w:overflowPunct/>
        <w:topLinePunct w:val="0"/>
        <w:autoSpaceDE/>
        <w:autoSpaceDN/>
        <w:bidi w:val="0"/>
        <w:adjustRightInd/>
        <w:snapToGrid/>
        <w:spacing w:before="61" w:line="240" w:lineRule="auto"/>
        <w:ind w:left="0" w:right="6220"/>
        <w:textAlignment w:val="auto"/>
        <w:rPr>
          <w:rFonts w:hint="eastAsia" w:ascii="宋体" w:hAnsi="宋体" w:eastAsia="宋体" w:cs="宋体"/>
          <w:spacing w:val="-2"/>
          <w:highlight w:val="none"/>
          <w:lang w:eastAsia="zh-CN"/>
        </w:rPr>
      </w:pPr>
      <w:r>
        <w:rPr>
          <w:rFonts w:hint="eastAsia" w:ascii="宋体" w:hAnsi="宋体" w:eastAsia="宋体" w:cs="宋体"/>
          <w:spacing w:val="-2"/>
          <w:highlight w:val="none"/>
          <w:lang w:eastAsia="zh-CN"/>
        </w:rPr>
        <w:t>六、资格审查资料</w:t>
      </w:r>
    </w:p>
    <w:p>
      <w:pPr>
        <w:pStyle w:val="18"/>
        <w:keepNext w:val="0"/>
        <w:keepLines w:val="0"/>
        <w:pageBreakBefore w:val="0"/>
        <w:widowControl w:val="0"/>
        <w:kinsoku/>
        <w:wordWrap/>
        <w:overflowPunct/>
        <w:topLinePunct w:val="0"/>
        <w:autoSpaceDE/>
        <w:autoSpaceDN/>
        <w:bidi w:val="0"/>
        <w:adjustRightInd/>
        <w:snapToGrid/>
        <w:spacing w:before="61" w:line="240" w:lineRule="auto"/>
        <w:ind w:left="0" w:right="622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七、服务方案</w:t>
      </w:r>
    </w:p>
    <w:p>
      <w:pPr>
        <w:pStyle w:val="18"/>
        <w:keepNext w:val="0"/>
        <w:keepLines w:val="0"/>
        <w:pageBreakBefore w:val="0"/>
        <w:widowControl w:val="0"/>
        <w:kinsoku/>
        <w:wordWrap/>
        <w:overflowPunct/>
        <w:topLinePunct w:val="0"/>
        <w:autoSpaceDE/>
        <w:autoSpaceDN/>
        <w:bidi w:val="0"/>
        <w:adjustRightInd/>
        <w:snapToGrid/>
        <w:spacing w:before="61" w:line="240" w:lineRule="auto"/>
        <w:ind w:left="0" w:right="0"/>
        <w:textAlignment w:val="auto"/>
        <w:rPr>
          <w:rFonts w:hint="eastAsia" w:ascii="宋体" w:hAnsi="宋体" w:eastAsia="宋体" w:cs="宋体"/>
          <w:sz w:val="21"/>
          <w:szCs w:val="21"/>
          <w:highlight w:val="none"/>
          <w:lang w:eastAsia="zh-CN"/>
        </w:rPr>
        <w:sectPr>
          <w:pgSz w:w="11907" w:h="16840"/>
          <w:pgMar w:top="1418" w:right="1418" w:bottom="1418" w:left="1418" w:header="851" w:footer="851" w:gutter="0"/>
          <w:cols w:space="0" w:num="1"/>
        </w:sectPr>
      </w:pPr>
      <w:r>
        <w:rPr>
          <w:rFonts w:hint="eastAsia" w:ascii="宋体" w:hAnsi="宋体" w:eastAsia="宋体" w:cs="宋体"/>
          <w:highlight w:val="none"/>
          <w:lang w:eastAsia="zh-CN"/>
        </w:rPr>
        <w:t>八、</w:t>
      </w:r>
      <w:r>
        <w:rPr>
          <w:rFonts w:hint="eastAsia" w:ascii="宋体" w:hAnsi="宋体" w:eastAsia="宋体" w:cs="宋体"/>
          <w:highlight w:val="none"/>
          <w:lang w:val="en-US" w:eastAsia="zh-CN"/>
        </w:rPr>
        <w:t>投标人须知前附表规定的</w:t>
      </w:r>
      <w:r>
        <w:rPr>
          <w:rFonts w:hint="eastAsia" w:ascii="宋体" w:hAnsi="宋体" w:eastAsia="宋体" w:cs="宋体"/>
          <w:highlight w:val="none"/>
          <w:lang w:eastAsia="zh-CN"/>
        </w:rPr>
        <w:t>其他资料</w:t>
      </w:r>
    </w:p>
    <w:p>
      <w:pPr>
        <w:pStyle w:val="4"/>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b/>
          <w:bCs/>
          <w:sz w:val="28"/>
          <w:szCs w:val="28"/>
          <w:highlight w:val="none"/>
          <w:lang w:eastAsia="zh-CN"/>
        </w:rPr>
      </w:pPr>
      <w:bookmarkStart w:id="172" w:name="_bookmark195"/>
      <w:bookmarkEnd w:id="172"/>
      <w:bookmarkStart w:id="173" w:name="_Toc21126"/>
      <w:bookmarkStart w:id="174" w:name="_Toc504729717"/>
      <w:r>
        <w:rPr>
          <w:rFonts w:hint="eastAsia" w:ascii="宋体" w:hAnsi="宋体" w:eastAsia="宋体" w:cs="宋体"/>
          <w:bCs w:val="0"/>
          <w:sz w:val="28"/>
          <w:szCs w:val="28"/>
          <w:highlight w:val="none"/>
          <w:lang w:eastAsia="zh-CN"/>
        </w:rPr>
        <w:t>一、投标函</w:t>
      </w:r>
      <w:bookmarkEnd w:id="173"/>
      <w:bookmarkEnd w:id="174"/>
    </w:p>
    <w:p>
      <w:pPr>
        <w:pStyle w:val="18"/>
        <w:keepNext w:val="0"/>
        <w:keepLines w:val="0"/>
        <w:pageBreakBefore w:val="0"/>
        <w:widowControl w:val="0"/>
        <w:tabs>
          <w:tab w:val="left" w:pos="1991"/>
        </w:tabs>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pacing w:val="-11"/>
          <w:highlight w:val="none"/>
          <w:lang w:eastAsia="zh-CN"/>
        </w:rPr>
      </w:pPr>
      <w:bookmarkStart w:id="175" w:name="_bookmark196"/>
      <w:bookmarkEnd w:id="175"/>
      <w:r>
        <w:rPr>
          <w:rFonts w:hint="eastAsia" w:ascii="宋体" w:hAnsi="宋体" w:eastAsia="宋体" w:cs="宋体"/>
          <w:b/>
          <w:highlight w:val="none"/>
          <w:u w:val="single" w:color="000000"/>
          <w:lang w:eastAsia="zh-CN"/>
        </w:rPr>
        <w:t xml:space="preserve"> </w:t>
      </w:r>
      <w:r>
        <w:rPr>
          <w:rFonts w:hint="eastAsia" w:ascii="宋体" w:hAnsi="宋体" w:eastAsia="宋体" w:cs="宋体"/>
          <w:b/>
          <w:highlight w:val="none"/>
          <w:u w:val="single" w:color="000000"/>
          <w:lang w:eastAsia="zh-CN"/>
        </w:rPr>
        <w:tab/>
      </w:r>
      <w:r>
        <w:rPr>
          <w:rFonts w:hint="eastAsia" w:ascii="宋体" w:hAnsi="宋体" w:eastAsia="宋体" w:cs="宋体"/>
          <w:b/>
          <w:highlight w:val="none"/>
          <w:lang w:eastAsia="zh-CN"/>
        </w:rPr>
        <w:t>（</w:t>
      </w:r>
      <w:r>
        <w:rPr>
          <w:rFonts w:hint="eastAsia" w:ascii="宋体" w:hAnsi="宋体" w:eastAsia="宋体" w:cs="宋体"/>
          <w:b/>
          <w:spacing w:val="-3"/>
          <w:highlight w:val="none"/>
          <w:lang w:eastAsia="zh-CN"/>
        </w:rPr>
        <w:t>招</w:t>
      </w:r>
      <w:r>
        <w:rPr>
          <w:rFonts w:hint="eastAsia" w:ascii="宋体" w:hAnsi="宋体" w:eastAsia="宋体" w:cs="宋体"/>
          <w:b/>
          <w:highlight w:val="none"/>
          <w:lang w:eastAsia="zh-CN"/>
        </w:rPr>
        <w:t>标人</w:t>
      </w:r>
      <w:r>
        <w:rPr>
          <w:rFonts w:hint="eastAsia" w:ascii="宋体" w:hAnsi="宋体" w:eastAsia="宋体" w:cs="宋体"/>
          <w:b/>
          <w:spacing w:val="-3"/>
          <w:highlight w:val="none"/>
          <w:lang w:eastAsia="zh-CN"/>
        </w:rPr>
        <w:t>名</w:t>
      </w:r>
      <w:r>
        <w:rPr>
          <w:rFonts w:hint="eastAsia" w:ascii="宋体" w:hAnsi="宋体" w:eastAsia="宋体" w:cs="宋体"/>
          <w:b/>
          <w:highlight w:val="none"/>
          <w:lang w:eastAsia="zh-CN"/>
        </w:rPr>
        <w:t>称</w:t>
      </w:r>
      <w:r>
        <w:rPr>
          <w:rFonts w:hint="eastAsia" w:ascii="宋体" w:hAnsi="宋体" w:eastAsia="宋体" w:cs="宋体"/>
          <w:b/>
          <w:spacing w:val="-108"/>
          <w:highlight w:val="none"/>
          <w:lang w:eastAsia="zh-CN"/>
        </w:rPr>
        <w:t>）</w:t>
      </w:r>
      <w:r>
        <w:rPr>
          <w:rFonts w:hint="eastAsia" w:ascii="宋体" w:hAnsi="宋体" w:eastAsia="宋体" w:cs="宋体"/>
          <w:b/>
          <w:highlight w:val="none"/>
          <w:lang w:eastAsia="zh-CN"/>
        </w:rPr>
        <w:t>：</w:t>
      </w:r>
    </w:p>
    <w:p>
      <w:pPr>
        <w:pStyle w:val="18"/>
        <w:keepNext w:val="0"/>
        <w:keepLines w:val="0"/>
        <w:pageBreakBefore w:val="0"/>
        <w:widowControl w:val="0"/>
        <w:tabs>
          <w:tab w:val="left" w:pos="3739"/>
          <w:tab w:val="left" w:pos="4214"/>
          <w:tab w:val="left" w:pos="5630"/>
        </w:tabs>
        <w:kinsoku/>
        <w:wordWrap/>
        <w:overflowPunct/>
        <w:topLinePunct w:val="0"/>
        <w:autoSpaceDE/>
        <w:autoSpaceDN/>
        <w:bidi w:val="0"/>
        <w:adjustRightInd w:val="0"/>
        <w:snapToGrid w:val="0"/>
        <w:spacing w:line="240" w:lineRule="auto"/>
        <w:ind w:left="0" w:firstLine="376" w:firstLineChars="200"/>
        <w:jc w:val="both"/>
        <w:textAlignment w:val="auto"/>
        <w:rPr>
          <w:rFonts w:hint="eastAsia" w:ascii="宋体" w:hAnsi="宋体" w:eastAsia="宋体" w:cs="宋体"/>
          <w:highlight w:val="none"/>
          <w:lang w:eastAsia="zh-CN"/>
        </w:rPr>
      </w:pPr>
      <w:r>
        <w:rPr>
          <w:rFonts w:hint="eastAsia" w:ascii="宋体" w:hAnsi="宋体" w:eastAsia="宋体" w:cs="宋体"/>
          <w:spacing w:val="-11"/>
          <w:highlight w:val="none"/>
          <w:lang w:eastAsia="zh-CN"/>
        </w:rPr>
        <w:t>1</w:t>
      </w:r>
      <w:r>
        <w:rPr>
          <w:rFonts w:hint="eastAsia" w:ascii="宋体" w:hAnsi="宋体" w:eastAsia="宋体" w:cs="宋体"/>
          <w:highlight w:val="none"/>
          <w:lang w:eastAsia="zh-CN"/>
        </w:rPr>
        <w:t xml:space="preserve">. </w:t>
      </w:r>
      <w:r>
        <w:rPr>
          <w:rFonts w:hint="eastAsia" w:ascii="宋体" w:hAnsi="宋体" w:eastAsia="宋体" w:cs="宋体"/>
          <w:spacing w:val="-11"/>
          <w:highlight w:val="none"/>
          <w:lang w:eastAsia="zh-CN"/>
        </w:rPr>
        <w:t>我方已仔细研究了</w:t>
      </w:r>
      <w:r>
        <w:rPr>
          <w:rFonts w:hint="eastAsia" w:ascii="宋体" w:hAnsi="宋体" w:eastAsia="宋体" w:cs="宋体"/>
          <w:spacing w:val="-6"/>
          <w:highlight w:val="none"/>
          <w:u w:val="single" w:color="000000"/>
          <w:lang w:eastAsia="zh-CN"/>
        </w:rPr>
        <w:t xml:space="preserve">                        （</w:t>
      </w:r>
      <w:r>
        <w:rPr>
          <w:rFonts w:hint="eastAsia" w:ascii="宋体" w:hAnsi="宋体" w:eastAsia="宋体" w:cs="宋体"/>
          <w:spacing w:val="-6"/>
          <w:highlight w:val="none"/>
          <w:lang w:eastAsia="zh-CN"/>
        </w:rPr>
        <w:t>项目名称）招标文件的全部内容，</w:t>
      </w:r>
      <w:r>
        <w:rPr>
          <w:rFonts w:hint="eastAsia" w:ascii="宋体" w:hAnsi="宋体" w:eastAsia="宋体" w:cs="宋体"/>
          <w:spacing w:val="-4"/>
          <w:highlight w:val="none"/>
          <w:lang w:eastAsia="zh-CN"/>
        </w:rPr>
        <w:t>愿意以下述投标报价：</w:t>
      </w:r>
      <w:r>
        <w:rPr>
          <w:rFonts w:hint="eastAsia" w:ascii="宋体" w:hAnsi="宋体" w:eastAsia="宋体" w:cs="宋体"/>
          <w:spacing w:val="-4"/>
          <w:highlight w:val="none"/>
          <w:u w:val="single"/>
          <w:lang w:eastAsia="zh-CN"/>
        </w:rPr>
        <w:t xml:space="preserve">   </w:t>
      </w:r>
      <w:r>
        <w:rPr>
          <w:rFonts w:hint="eastAsia" w:ascii="宋体" w:hAnsi="宋体" w:eastAsia="宋体" w:cs="宋体"/>
          <w:spacing w:val="-4"/>
          <w:highlight w:val="none"/>
          <w:u w:val="single"/>
          <w:lang w:val="en-US" w:eastAsia="zh-CN"/>
        </w:rPr>
        <w:t xml:space="preserve">    </w:t>
      </w:r>
      <w:r>
        <w:rPr>
          <w:rFonts w:hint="eastAsia" w:ascii="宋体" w:hAnsi="宋体" w:eastAsia="宋体" w:cs="宋体"/>
          <w:spacing w:val="-4"/>
          <w:highlight w:val="none"/>
          <w:u w:val="single"/>
          <w:lang w:eastAsia="zh-CN"/>
        </w:rPr>
        <w:t xml:space="preserve">   大写</w:t>
      </w:r>
      <w:r>
        <w:rPr>
          <w:rFonts w:hint="eastAsia" w:ascii="宋体" w:hAnsi="宋体" w:eastAsia="宋体" w:cs="宋体"/>
          <w:spacing w:val="-4"/>
          <w:highlight w:val="none"/>
          <w:lang w:eastAsia="zh-CN"/>
        </w:rPr>
        <w:t>（小写：</w:t>
      </w:r>
      <w:r>
        <w:rPr>
          <w:rFonts w:hint="eastAsia" w:ascii="宋体" w:hAnsi="宋体" w:eastAsia="宋体" w:cs="宋体"/>
          <w:spacing w:val="-4"/>
          <w:highlight w:val="none"/>
          <w:u w:val="single"/>
          <w:lang w:eastAsia="zh-CN"/>
        </w:rPr>
        <w:t xml:space="preserve">       </w:t>
      </w:r>
      <w:r>
        <w:rPr>
          <w:rFonts w:hint="eastAsia" w:ascii="宋体" w:hAnsi="宋体" w:eastAsia="宋体" w:cs="宋体"/>
          <w:spacing w:val="-4"/>
          <w:highlight w:val="none"/>
          <w:lang w:eastAsia="zh-CN"/>
        </w:rPr>
        <w:t>）；</w:t>
      </w:r>
      <w:r>
        <w:rPr>
          <w:rFonts w:hint="eastAsia" w:ascii="宋体" w:hAnsi="宋体" w:eastAsia="宋体" w:cs="宋体"/>
          <w:spacing w:val="-5"/>
          <w:highlight w:val="none"/>
          <w:lang w:eastAsia="zh-CN"/>
        </w:rPr>
        <w:t>（其中，增值税税</w:t>
      </w:r>
      <w:r>
        <w:rPr>
          <w:rFonts w:hint="eastAsia" w:ascii="宋体" w:hAnsi="宋体" w:eastAsia="宋体" w:cs="宋体"/>
          <w:highlight w:val="none"/>
          <w:lang w:eastAsia="zh-CN"/>
        </w:rPr>
        <w:t>率</w:t>
      </w:r>
      <w:r>
        <w:rPr>
          <w:rFonts w:hint="eastAsia" w:ascii="宋体" w:hAnsi="宋体" w:eastAsia="宋体" w:cs="宋体"/>
          <w:spacing w:val="-1"/>
          <w:highlight w:val="none"/>
          <w:lang w:eastAsia="zh-CN"/>
        </w:rPr>
        <w:t>为</w:t>
      </w:r>
      <w:r>
        <w:rPr>
          <w:rFonts w:hint="eastAsia" w:ascii="宋体" w:hAnsi="宋体" w:eastAsia="宋体" w:cs="宋体"/>
          <w:spacing w:val="-1"/>
          <w:highlight w:val="none"/>
          <w:u w:val="single"/>
          <w:lang w:eastAsia="zh-CN"/>
        </w:rPr>
        <w:t xml:space="preserve">       </w:t>
      </w:r>
      <w:r>
        <w:rPr>
          <w:rFonts w:hint="eastAsia" w:ascii="宋体" w:hAnsi="宋体" w:eastAsia="宋体" w:cs="宋体"/>
          <w:spacing w:val="-108"/>
          <w:highlight w:val="none"/>
          <w:lang w:eastAsia="zh-CN"/>
        </w:rPr>
        <w:t>）</w:t>
      </w:r>
      <w:r>
        <w:rPr>
          <w:rFonts w:hint="eastAsia" w:ascii="宋体" w:hAnsi="宋体" w:eastAsia="宋体" w:cs="宋体"/>
          <w:highlight w:val="none"/>
          <w:lang w:eastAsia="zh-CN"/>
        </w:rPr>
        <w:t>，</w:t>
      </w:r>
      <w:r>
        <w:rPr>
          <w:rFonts w:hint="eastAsia" w:cs="宋体"/>
          <w:highlight w:val="none"/>
          <w:lang w:eastAsia="zh-CN"/>
        </w:rPr>
        <w:t>，</w:t>
      </w:r>
      <w:r>
        <w:rPr>
          <w:rFonts w:hint="eastAsia" w:cs="宋体"/>
          <w:spacing w:val="-3"/>
          <w:highlight w:val="none"/>
          <w:lang w:eastAsia="zh-CN"/>
        </w:rPr>
        <w:t>履约期限</w:t>
      </w:r>
      <w:r>
        <w:rPr>
          <w:rFonts w:hint="eastAsia" w:ascii="宋体" w:hAnsi="宋体" w:eastAsia="宋体" w:cs="宋体"/>
          <w:highlight w:val="none"/>
          <w:lang w:eastAsia="zh-CN"/>
        </w:rPr>
        <w:t>：</w:t>
      </w:r>
      <w:r>
        <w:rPr>
          <w:rFonts w:hint="eastAsia" w:ascii="宋体" w:hAnsi="宋体" w:eastAsia="宋体" w:cs="宋体"/>
          <w:highlight w:val="none"/>
          <w:u w:val="single" w:color="000000"/>
          <w:lang w:eastAsia="zh-CN"/>
        </w:rPr>
        <w:t xml:space="preserve">       </w:t>
      </w:r>
      <w:r>
        <w:rPr>
          <w:rFonts w:hint="eastAsia" w:cs="宋体"/>
          <w:highlight w:val="none"/>
          <w:u w:val="single" w:color="000000"/>
          <w:lang w:eastAsia="zh-CN"/>
        </w:rPr>
        <w:t>天</w:t>
      </w:r>
      <w:r>
        <w:rPr>
          <w:rFonts w:hint="eastAsia" w:ascii="宋体" w:hAnsi="宋体" w:eastAsia="宋体" w:cs="宋体"/>
          <w:spacing w:val="-3"/>
          <w:highlight w:val="none"/>
          <w:lang w:eastAsia="zh-CN"/>
        </w:rPr>
        <w:t>，</w:t>
      </w:r>
      <w:r>
        <w:rPr>
          <w:rFonts w:hint="eastAsia" w:ascii="宋体" w:hAnsi="宋体" w:eastAsia="宋体" w:cs="宋体"/>
          <w:highlight w:val="none"/>
          <w:lang w:eastAsia="zh-CN"/>
        </w:rPr>
        <w:t>按合</w:t>
      </w:r>
      <w:r>
        <w:rPr>
          <w:rFonts w:hint="eastAsia" w:ascii="宋体" w:hAnsi="宋体" w:eastAsia="宋体" w:cs="宋体"/>
          <w:spacing w:val="-3"/>
          <w:highlight w:val="none"/>
          <w:lang w:eastAsia="zh-CN"/>
        </w:rPr>
        <w:t>同</w:t>
      </w:r>
      <w:r>
        <w:rPr>
          <w:rFonts w:hint="eastAsia" w:ascii="宋体" w:hAnsi="宋体" w:eastAsia="宋体" w:cs="宋体"/>
          <w:highlight w:val="none"/>
          <w:lang w:eastAsia="zh-CN"/>
        </w:rPr>
        <w:t>约</w:t>
      </w:r>
      <w:r>
        <w:rPr>
          <w:rFonts w:hint="eastAsia" w:ascii="宋体" w:hAnsi="宋体" w:eastAsia="宋体" w:cs="宋体"/>
          <w:spacing w:val="-3"/>
          <w:highlight w:val="none"/>
          <w:lang w:eastAsia="zh-CN"/>
        </w:rPr>
        <w:t>定</w:t>
      </w:r>
      <w:r>
        <w:rPr>
          <w:rFonts w:hint="eastAsia" w:ascii="宋体" w:hAnsi="宋体" w:eastAsia="宋体" w:cs="宋体"/>
          <w:highlight w:val="none"/>
          <w:lang w:eastAsia="zh-CN"/>
        </w:rPr>
        <w:t>完</w:t>
      </w:r>
      <w:r>
        <w:rPr>
          <w:rFonts w:hint="eastAsia" w:ascii="宋体" w:hAnsi="宋体" w:eastAsia="宋体" w:cs="宋体"/>
          <w:spacing w:val="-3"/>
          <w:highlight w:val="none"/>
          <w:lang w:eastAsia="zh-CN"/>
        </w:rPr>
        <w:t>成</w:t>
      </w:r>
      <w:r>
        <w:rPr>
          <w:rFonts w:hint="eastAsia" w:ascii="宋体" w:hAnsi="宋体" w:eastAsia="宋体" w:cs="宋体"/>
          <w:highlight w:val="none"/>
          <w:lang w:eastAsia="zh-CN"/>
        </w:rPr>
        <w:t>全部工</w:t>
      </w:r>
      <w:r>
        <w:rPr>
          <w:rFonts w:hint="eastAsia" w:ascii="宋体" w:hAnsi="宋体" w:eastAsia="宋体" w:cs="宋体"/>
          <w:spacing w:val="-3"/>
          <w:highlight w:val="none"/>
          <w:lang w:eastAsia="zh-CN"/>
        </w:rPr>
        <w:t>作</w:t>
      </w:r>
      <w:r>
        <w:rPr>
          <w:rFonts w:hint="eastAsia" w:ascii="宋体" w:hAnsi="宋体" w:eastAsia="宋体" w:cs="宋体"/>
          <w:highlight w:val="none"/>
          <w:lang w:eastAsia="zh-CN"/>
        </w:rPr>
        <w:t>。</w:t>
      </w:r>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2.</w:t>
      </w:r>
      <w:r>
        <w:rPr>
          <w:rFonts w:hint="eastAsia" w:ascii="宋体" w:hAnsi="宋体" w:eastAsia="宋体" w:cs="宋体"/>
          <w:spacing w:val="49"/>
          <w:highlight w:val="none"/>
          <w:lang w:eastAsia="zh-CN"/>
        </w:rPr>
        <w:t xml:space="preserve"> </w:t>
      </w:r>
      <w:r>
        <w:rPr>
          <w:rFonts w:hint="eastAsia" w:ascii="宋体" w:hAnsi="宋体" w:eastAsia="宋体" w:cs="宋体"/>
          <w:highlight w:val="none"/>
          <w:lang w:eastAsia="zh-CN"/>
        </w:rPr>
        <w:t>我方的投标文件包括下列内容：</w:t>
      </w:r>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（1）投标函；</w:t>
      </w:r>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（2）法定代表人（单位负责人）身份证明；</w:t>
      </w:r>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（3）授权委托书；</w:t>
      </w:r>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（4</w:t>
      </w:r>
      <w:r>
        <w:rPr>
          <w:rFonts w:hint="eastAsia" w:ascii="宋体" w:hAnsi="宋体" w:eastAsia="宋体" w:cs="宋体"/>
          <w:spacing w:val="-3"/>
          <w:highlight w:val="none"/>
          <w:lang w:eastAsia="zh-CN"/>
        </w:rPr>
        <w:t>）</w:t>
      </w:r>
      <w:r>
        <w:rPr>
          <w:rFonts w:hint="eastAsia" w:ascii="宋体" w:hAnsi="宋体" w:eastAsia="宋体" w:cs="宋体"/>
          <w:highlight w:val="none"/>
          <w:lang w:eastAsia="zh-CN"/>
        </w:rPr>
        <w:t>投</w:t>
      </w:r>
      <w:r>
        <w:rPr>
          <w:rFonts w:hint="eastAsia" w:ascii="宋体" w:hAnsi="宋体" w:eastAsia="宋体" w:cs="宋体"/>
          <w:spacing w:val="-3"/>
          <w:highlight w:val="none"/>
          <w:lang w:eastAsia="zh-CN"/>
        </w:rPr>
        <w:t>标</w:t>
      </w:r>
      <w:r>
        <w:rPr>
          <w:rFonts w:hint="eastAsia" w:ascii="宋体" w:hAnsi="宋体" w:eastAsia="宋体" w:cs="宋体"/>
          <w:highlight w:val="none"/>
          <w:lang w:eastAsia="zh-CN"/>
        </w:rPr>
        <w:t>保</w:t>
      </w:r>
      <w:r>
        <w:rPr>
          <w:rFonts w:hint="eastAsia" w:ascii="宋体" w:hAnsi="宋体" w:eastAsia="宋体" w:cs="宋体"/>
          <w:spacing w:val="-3"/>
          <w:highlight w:val="none"/>
          <w:lang w:eastAsia="zh-CN"/>
        </w:rPr>
        <w:t>证</w:t>
      </w:r>
      <w:r>
        <w:rPr>
          <w:rFonts w:hint="eastAsia" w:ascii="宋体" w:hAnsi="宋体" w:eastAsia="宋体" w:cs="宋体"/>
          <w:highlight w:val="none"/>
          <w:lang w:eastAsia="zh-CN"/>
        </w:rPr>
        <w:t>金；</w:t>
      </w:r>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（5）费用清单；</w:t>
      </w:r>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（6）资格审查资料；</w:t>
      </w:r>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（7）服务方案；</w:t>
      </w:r>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（8）其他资料。</w:t>
      </w:r>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投标文件的上述组成部分如存在内容不一致的，以投标函为准。</w:t>
      </w:r>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3. 我方承诺在招标文件规定的投标有效期</w:t>
      </w:r>
      <w:r>
        <w:rPr>
          <w:rFonts w:hint="eastAsia" w:ascii="宋体" w:hAnsi="宋体" w:eastAsia="宋体" w:cs="宋体"/>
          <w:highlight w:val="none"/>
          <w:u w:val="single"/>
          <w:lang w:eastAsia="zh-CN"/>
        </w:rPr>
        <w:t>90</w:t>
      </w:r>
      <w:r>
        <w:rPr>
          <w:rFonts w:hint="eastAsia" w:ascii="宋体" w:hAnsi="宋体" w:eastAsia="宋体" w:cs="宋体"/>
          <w:highlight w:val="none"/>
          <w:u w:val="single"/>
          <w:lang w:val="en-US" w:eastAsia="zh-CN"/>
        </w:rPr>
        <w:t>日历</w:t>
      </w:r>
      <w:r>
        <w:rPr>
          <w:rFonts w:hint="eastAsia" w:ascii="宋体" w:hAnsi="宋体" w:eastAsia="宋体" w:cs="宋体"/>
          <w:highlight w:val="none"/>
          <w:u w:val="single"/>
          <w:lang w:eastAsia="zh-CN"/>
        </w:rPr>
        <w:t>天</w:t>
      </w:r>
      <w:r>
        <w:rPr>
          <w:rFonts w:hint="eastAsia" w:ascii="宋体" w:hAnsi="宋体" w:eastAsia="宋体" w:cs="宋体"/>
          <w:highlight w:val="none"/>
          <w:lang w:eastAsia="zh-CN"/>
        </w:rPr>
        <w:t>内不撤销投标文件。</w:t>
      </w:r>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4. 如我方中标，我方承诺：</w:t>
      </w:r>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（1）在收到中标通知书后，在中标通知书规定的期限内与招标人签订合同；</w:t>
      </w:r>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（2）在签订合同时不向招标人提出附加条件；</w:t>
      </w:r>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（3）按照招标文件要求提交履约保证金；</w:t>
      </w:r>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（4）在合同约定的期限内完成合同规定的全部义务；</w:t>
      </w:r>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（5）按标准交纳中标服务费。</w:t>
      </w:r>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04" w:firstLineChars="200"/>
        <w:jc w:val="both"/>
        <w:textAlignment w:val="auto"/>
        <w:rPr>
          <w:rFonts w:hint="eastAsia" w:ascii="宋体" w:hAnsi="宋体" w:eastAsia="宋体" w:cs="宋体"/>
          <w:highlight w:val="none"/>
          <w:lang w:eastAsia="zh-CN"/>
        </w:rPr>
      </w:pPr>
      <w:r>
        <w:rPr>
          <w:rFonts w:hint="eastAsia" w:ascii="宋体" w:hAnsi="宋体" w:eastAsia="宋体" w:cs="宋体"/>
          <w:spacing w:val="-4"/>
          <w:highlight w:val="none"/>
          <w:lang w:eastAsia="zh-CN"/>
        </w:rPr>
        <w:t>5．我方在此声明，所递交的投标文件及有关资料内容完整、真实和准确，且不存在第二章</w:t>
      </w:r>
      <w:r>
        <w:rPr>
          <w:rFonts w:hint="eastAsia" w:ascii="宋体" w:hAnsi="宋体" w:eastAsia="宋体" w:cs="宋体"/>
          <w:highlight w:val="none"/>
          <w:lang w:eastAsia="zh-CN"/>
        </w:rPr>
        <w:t>“投标人须知”第</w:t>
      </w:r>
      <w:r>
        <w:rPr>
          <w:rFonts w:hint="eastAsia" w:ascii="宋体" w:hAnsi="宋体" w:eastAsia="宋体" w:cs="宋体"/>
          <w:spacing w:val="-55"/>
          <w:highlight w:val="none"/>
          <w:lang w:eastAsia="zh-CN"/>
        </w:rPr>
        <w:t xml:space="preserve"> </w:t>
      </w:r>
      <w:r>
        <w:rPr>
          <w:rFonts w:hint="eastAsia" w:ascii="宋体" w:hAnsi="宋体" w:eastAsia="宋体" w:cs="宋体"/>
          <w:highlight w:val="none"/>
          <w:lang w:eastAsia="zh-CN"/>
        </w:rPr>
        <w:t>1.4.3 项规定的任何一种情形。</w:t>
      </w:r>
    </w:p>
    <w:p>
      <w:pPr>
        <w:pStyle w:val="18"/>
        <w:keepNext w:val="0"/>
        <w:keepLines w:val="0"/>
        <w:pageBreakBefore w:val="0"/>
        <w:widowControl w:val="0"/>
        <w:tabs>
          <w:tab w:val="left" w:pos="3880"/>
        </w:tabs>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6．</w:t>
      </w:r>
      <w:r>
        <w:rPr>
          <w:rFonts w:hint="eastAsia" w:ascii="宋体" w:hAnsi="宋体" w:eastAsia="宋体" w:cs="宋体"/>
          <w:highlight w:val="none"/>
          <w:u w:val="single" w:color="000000"/>
          <w:lang w:eastAsia="zh-CN"/>
        </w:rPr>
        <w:t xml:space="preserve">                                       </w:t>
      </w:r>
      <w:r>
        <w:rPr>
          <w:rFonts w:hint="eastAsia" w:ascii="宋体" w:hAnsi="宋体" w:eastAsia="宋体" w:cs="宋体"/>
          <w:highlight w:val="none"/>
          <w:lang w:eastAsia="zh-CN"/>
        </w:rPr>
        <w:t>（其</w:t>
      </w:r>
      <w:r>
        <w:rPr>
          <w:rFonts w:hint="eastAsia" w:ascii="宋体" w:hAnsi="宋体" w:eastAsia="宋体" w:cs="宋体"/>
          <w:spacing w:val="-3"/>
          <w:highlight w:val="none"/>
          <w:lang w:eastAsia="zh-CN"/>
        </w:rPr>
        <w:t>他</w:t>
      </w:r>
      <w:r>
        <w:rPr>
          <w:rFonts w:hint="eastAsia" w:ascii="宋体" w:hAnsi="宋体" w:eastAsia="宋体" w:cs="宋体"/>
          <w:highlight w:val="none"/>
          <w:lang w:eastAsia="zh-CN"/>
        </w:rPr>
        <w:t>补</w:t>
      </w:r>
      <w:r>
        <w:rPr>
          <w:rFonts w:hint="eastAsia" w:ascii="宋体" w:hAnsi="宋体" w:eastAsia="宋体" w:cs="宋体"/>
          <w:spacing w:val="-3"/>
          <w:highlight w:val="none"/>
          <w:lang w:eastAsia="zh-CN"/>
        </w:rPr>
        <w:t>充</w:t>
      </w:r>
      <w:r>
        <w:rPr>
          <w:rFonts w:hint="eastAsia" w:ascii="宋体" w:hAnsi="宋体" w:eastAsia="宋体" w:cs="宋体"/>
          <w:highlight w:val="none"/>
          <w:lang w:eastAsia="zh-CN"/>
        </w:rPr>
        <w:t>说</w:t>
      </w:r>
      <w:r>
        <w:rPr>
          <w:rFonts w:hint="eastAsia" w:ascii="宋体" w:hAnsi="宋体" w:eastAsia="宋体" w:cs="宋体"/>
          <w:spacing w:val="-3"/>
          <w:highlight w:val="none"/>
          <w:lang w:eastAsia="zh-CN"/>
        </w:rPr>
        <w:t>明</w:t>
      </w:r>
      <w:r>
        <w:rPr>
          <w:rFonts w:hint="eastAsia" w:ascii="宋体" w:hAnsi="宋体" w:eastAsia="宋体" w:cs="宋体"/>
          <w:spacing w:val="-106"/>
          <w:highlight w:val="none"/>
          <w:lang w:eastAsia="zh-CN"/>
        </w:rPr>
        <w:t>）</w:t>
      </w:r>
      <w:r>
        <w:rPr>
          <w:rFonts w:hint="eastAsia" w:ascii="宋体" w:hAnsi="宋体" w:eastAsia="宋体" w:cs="宋体"/>
          <w:highlight w:val="none"/>
          <w:lang w:eastAsia="zh-CN"/>
        </w:rPr>
        <w:t>。</w:t>
      </w:r>
    </w:p>
    <w:p>
      <w:pPr>
        <w:pStyle w:val="18"/>
        <w:keepNext w:val="0"/>
        <w:keepLines w:val="0"/>
        <w:pageBreakBefore w:val="0"/>
        <w:widowControl w:val="0"/>
        <w:tabs>
          <w:tab w:val="left" w:pos="7241"/>
        </w:tabs>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highlight w:val="none"/>
          <w:lang w:eastAsia="zh-CN"/>
        </w:rPr>
      </w:pPr>
    </w:p>
    <w:p>
      <w:pPr>
        <w:pStyle w:val="18"/>
        <w:keepNext w:val="0"/>
        <w:keepLines w:val="0"/>
        <w:pageBreakBefore w:val="0"/>
        <w:widowControl w:val="0"/>
        <w:tabs>
          <w:tab w:val="left" w:pos="7241"/>
        </w:tabs>
        <w:kinsoku/>
        <w:wordWrap/>
        <w:overflowPunct/>
        <w:topLinePunct w:val="0"/>
        <w:autoSpaceDE/>
        <w:autoSpaceDN/>
        <w:bidi w:val="0"/>
        <w:adjustRightInd w:val="0"/>
        <w:snapToGrid w:val="0"/>
        <w:spacing w:line="240" w:lineRule="auto"/>
        <w:ind w:left="0" w:firstLine="2730" w:firstLineChars="1300"/>
        <w:jc w:val="both"/>
        <w:textAlignment w:val="auto"/>
        <w:rPr>
          <w:rFonts w:hint="eastAsia" w:ascii="宋体" w:hAnsi="宋体" w:eastAsia="宋体" w:cs="宋体"/>
          <w:highlight w:val="none"/>
          <w:lang w:eastAsia="zh-CN"/>
        </w:rPr>
      </w:pPr>
    </w:p>
    <w:p>
      <w:pPr>
        <w:pStyle w:val="18"/>
        <w:keepNext w:val="0"/>
        <w:keepLines w:val="0"/>
        <w:pageBreakBefore w:val="0"/>
        <w:widowControl w:val="0"/>
        <w:tabs>
          <w:tab w:val="left" w:pos="7241"/>
        </w:tabs>
        <w:kinsoku/>
        <w:wordWrap/>
        <w:overflowPunct/>
        <w:topLinePunct w:val="0"/>
        <w:autoSpaceDE/>
        <w:autoSpaceDN/>
        <w:bidi w:val="0"/>
        <w:adjustRightInd w:val="0"/>
        <w:snapToGrid w:val="0"/>
        <w:spacing w:line="240" w:lineRule="auto"/>
        <w:ind w:left="0" w:firstLine="2730" w:firstLineChars="1300"/>
        <w:jc w:val="both"/>
        <w:textAlignment w:val="auto"/>
        <w:rPr>
          <w:rFonts w:hint="eastAsia" w:ascii="宋体" w:hAnsi="宋体" w:eastAsia="宋体" w:cs="宋体"/>
          <w:highlight w:val="none"/>
          <w:lang w:eastAsia="zh-CN"/>
        </w:rPr>
      </w:pPr>
    </w:p>
    <w:p>
      <w:pPr>
        <w:pStyle w:val="18"/>
        <w:keepNext w:val="0"/>
        <w:keepLines w:val="0"/>
        <w:pageBreakBefore w:val="0"/>
        <w:widowControl w:val="0"/>
        <w:tabs>
          <w:tab w:val="left" w:pos="7241"/>
        </w:tabs>
        <w:kinsoku/>
        <w:wordWrap/>
        <w:overflowPunct/>
        <w:topLinePunct w:val="0"/>
        <w:autoSpaceDE/>
        <w:autoSpaceDN/>
        <w:bidi w:val="0"/>
        <w:adjustRightInd w:val="0"/>
        <w:snapToGrid w:val="0"/>
        <w:spacing w:line="240" w:lineRule="auto"/>
        <w:ind w:left="0" w:firstLine="2730" w:firstLineChars="1300"/>
        <w:jc w:val="both"/>
        <w:textAlignment w:val="auto"/>
        <w:rPr>
          <w:rFonts w:hint="eastAsia" w:ascii="宋体" w:hAnsi="宋体" w:eastAsia="宋体" w:cs="宋体"/>
          <w:highlight w:val="none"/>
          <w:lang w:eastAsia="zh-CN"/>
        </w:rPr>
      </w:pPr>
    </w:p>
    <w:p>
      <w:pPr>
        <w:pStyle w:val="18"/>
        <w:keepNext w:val="0"/>
        <w:keepLines w:val="0"/>
        <w:pageBreakBefore w:val="0"/>
        <w:widowControl w:val="0"/>
        <w:tabs>
          <w:tab w:val="left" w:pos="7241"/>
        </w:tabs>
        <w:kinsoku/>
        <w:wordWrap/>
        <w:overflowPunct/>
        <w:topLinePunct w:val="0"/>
        <w:autoSpaceDE/>
        <w:autoSpaceDN/>
        <w:bidi w:val="0"/>
        <w:adjustRightInd w:val="0"/>
        <w:snapToGrid w:val="0"/>
        <w:spacing w:line="240" w:lineRule="auto"/>
        <w:ind w:left="0" w:firstLine="2730" w:firstLineChars="1300"/>
        <w:jc w:val="both"/>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投 标</w:t>
      </w:r>
      <w:r>
        <w:rPr>
          <w:rFonts w:hint="eastAsia" w:ascii="宋体" w:hAnsi="宋体" w:eastAsia="宋体" w:cs="宋体"/>
          <w:spacing w:val="-2"/>
          <w:highlight w:val="none"/>
          <w:lang w:eastAsia="zh-CN"/>
        </w:rPr>
        <w:t xml:space="preserve"> </w:t>
      </w:r>
      <w:r>
        <w:rPr>
          <w:rFonts w:hint="eastAsia" w:ascii="宋体" w:hAnsi="宋体" w:eastAsia="宋体" w:cs="宋体"/>
          <w:highlight w:val="none"/>
          <w:lang w:eastAsia="zh-CN"/>
        </w:rPr>
        <w:t>人：</w:t>
      </w:r>
      <w:r>
        <w:rPr>
          <w:rFonts w:hint="eastAsia" w:ascii="宋体" w:hAnsi="宋体" w:eastAsia="宋体" w:cs="宋体"/>
          <w:highlight w:val="none"/>
          <w:u w:val="single" w:color="000000"/>
          <w:lang w:eastAsia="zh-CN"/>
        </w:rPr>
        <w:t xml:space="preserve">                           </w:t>
      </w:r>
      <w:r>
        <w:rPr>
          <w:rFonts w:hint="eastAsia" w:ascii="宋体" w:hAnsi="宋体" w:eastAsia="宋体" w:cs="宋体"/>
          <w:highlight w:val="none"/>
          <w:lang w:eastAsia="zh-CN"/>
        </w:rPr>
        <w:t>（电子签章）</w:t>
      </w:r>
    </w:p>
    <w:p>
      <w:pPr>
        <w:pStyle w:val="18"/>
        <w:keepNext w:val="0"/>
        <w:keepLines w:val="0"/>
        <w:pageBreakBefore w:val="0"/>
        <w:widowControl w:val="0"/>
        <w:tabs>
          <w:tab w:val="left" w:pos="6381"/>
        </w:tabs>
        <w:kinsoku/>
        <w:wordWrap/>
        <w:overflowPunct/>
        <w:topLinePunct w:val="0"/>
        <w:autoSpaceDE/>
        <w:autoSpaceDN/>
        <w:bidi w:val="0"/>
        <w:adjustRightInd w:val="0"/>
        <w:snapToGrid w:val="0"/>
        <w:spacing w:line="240" w:lineRule="auto"/>
        <w:ind w:left="0" w:firstLine="2678" w:firstLineChars="1300"/>
        <w:jc w:val="both"/>
        <w:textAlignment w:val="auto"/>
        <w:rPr>
          <w:rFonts w:hint="eastAsia" w:ascii="宋体" w:hAnsi="宋体" w:eastAsia="宋体" w:cs="宋体"/>
          <w:highlight w:val="none"/>
          <w:lang w:eastAsia="zh-CN"/>
        </w:rPr>
      </w:pPr>
      <w:r>
        <w:rPr>
          <w:rFonts w:hint="eastAsia" w:ascii="宋体" w:hAnsi="宋体" w:eastAsia="宋体" w:cs="宋体"/>
          <w:spacing w:val="-2"/>
          <w:highlight w:val="none"/>
          <w:lang w:eastAsia="zh-CN"/>
        </w:rPr>
        <w:t>法定代表人或其委托代理人：</w:t>
      </w:r>
      <w:r>
        <w:rPr>
          <w:rFonts w:hint="eastAsia" w:ascii="宋体" w:hAnsi="宋体" w:eastAsia="宋体" w:cs="宋体"/>
          <w:spacing w:val="-2"/>
          <w:highlight w:val="none"/>
          <w:u w:val="single" w:color="000000"/>
          <w:lang w:eastAsia="zh-CN"/>
        </w:rPr>
        <w:t xml:space="preserve">           </w:t>
      </w:r>
      <w:r>
        <w:rPr>
          <w:rFonts w:hint="eastAsia" w:ascii="宋体" w:hAnsi="宋体" w:eastAsia="宋体" w:cs="宋体"/>
          <w:spacing w:val="-1"/>
          <w:highlight w:val="none"/>
          <w:lang w:eastAsia="zh-CN"/>
        </w:rPr>
        <w:t>（</w:t>
      </w:r>
      <w:r>
        <w:rPr>
          <w:rFonts w:hint="eastAsia" w:ascii="宋体" w:hAnsi="宋体" w:eastAsia="宋体" w:cs="宋体"/>
          <w:highlight w:val="none"/>
          <w:lang w:eastAsia="zh-CN"/>
        </w:rPr>
        <w:t>电子签章或签字</w:t>
      </w:r>
      <w:r>
        <w:rPr>
          <w:rFonts w:hint="eastAsia" w:ascii="宋体" w:hAnsi="宋体" w:eastAsia="宋体" w:cs="宋体"/>
          <w:spacing w:val="-1"/>
          <w:highlight w:val="none"/>
          <w:lang w:eastAsia="zh-CN"/>
        </w:rPr>
        <w:t>）</w:t>
      </w:r>
    </w:p>
    <w:p>
      <w:pPr>
        <w:pStyle w:val="18"/>
        <w:keepNext w:val="0"/>
        <w:keepLines w:val="0"/>
        <w:pageBreakBefore w:val="0"/>
        <w:widowControl w:val="0"/>
        <w:tabs>
          <w:tab w:val="left" w:pos="3232"/>
          <w:tab w:val="left" w:pos="8529"/>
        </w:tabs>
        <w:kinsoku/>
        <w:wordWrap/>
        <w:overflowPunct/>
        <w:topLinePunct w:val="0"/>
        <w:autoSpaceDE/>
        <w:autoSpaceDN/>
        <w:bidi w:val="0"/>
        <w:adjustRightInd w:val="0"/>
        <w:snapToGrid w:val="0"/>
        <w:spacing w:line="240" w:lineRule="auto"/>
        <w:ind w:left="0" w:firstLine="2730" w:firstLineChars="1300"/>
        <w:jc w:val="both"/>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地    址：</w:t>
      </w:r>
      <w:r>
        <w:rPr>
          <w:rFonts w:hint="eastAsia" w:ascii="宋体" w:hAnsi="宋体" w:eastAsia="宋体" w:cs="宋体"/>
          <w:highlight w:val="none"/>
          <w:u w:val="single" w:color="000000"/>
          <w:lang w:eastAsia="zh-CN"/>
        </w:rPr>
        <w:t xml:space="preserve">                        </w:t>
      </w:r>
    </w:p>
    <w:p>
      <w:pPr>
        <w:pStyle w:val="18"/>
        <w:keepNext w:val="0"/>
        <w:keepLines w:val="0"/>
        <w:pageBreakBefore w:val="0"/>
        <w:widowControl w:val="0"/>
        <w:tabs>
          <w:tab w:val="left" w:pos="3232"/>
          <w:tab w:val="left" w:pos="8529"/>
        </w:tabs>
        <w:kinsoku/>
        <w:wordWrap/>
        <w:overflowPunct/>
        <w:topLinePunct w:val="0"/>
        <w:autoSpaceDE/>
        <w:autoSpaceDN/>
        <w:bidi w:val="0"/>
        <w:adjustRightInd w:val="0"/>
        <w:snapToGrid w:val="0"/>
        <w:spacing w:line="240" w:lineRule="auto"/>
        <w:ind w:left="0" w:firstLine="2730" w:firstLineChars="1300"/>
        <w:jc w:val="both"/>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网    址：</w:t>
      </w:r>
      <w:r>
        <w:rPr>
          <w:rFonts w:hint="eastAsia" w:ascii="宋体" w:hAnsi="宋体" w:eastAsia="宋体" w:cs="宋体"/>
          <w:highlight w:val="none"/>
          <w:u w:val="single" w:color="000000"/>
          <w:lang w:eastAsia="zh-CN"/>
        </w:rPr>
        <w:t xml:space="preserve">                        </w:t>
      </w:r>
    </w:p>
    <w:p>
      <w:pPr>
        <w:pStyle w:val="18"/>
        <w:keepNext w:val="0"/>
        <w:keepLines w:val="0"/>
        <w:pageBreakBefore w:val="0"/>
        <w:widowControl w:val="0"/>
        <w:tabs>
          <w:tab w:val="left" w:pos="3232"/>
          <w:tab w:val="left" w:pos="8529"/>
        </w:tabs>
        <w:kinsoku/>
        <w:wordWrap/>
        <w:overflowPunct/>
        <w:topLinePunct w:val="0"/>
        <w:autoSpaceDE/>
        <w:autoSpaceDN/>
        <w:bidi w:val="0"/>
        <w:adjustRightInd w:val="0"/>
        <w:snapToGrid w:val="0"/>
        <w:spacing w:line="240" w:lineRule="auto"/>
        <w:ind w:left="0" w:firstLine="2730" w:firstLineChars="1300"/>
        <w:jc w:val="both"/>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电    话：</w:t>
      </w:r>
      <w:r>
        <w:rPr>
          <w:rFonts w:hint="eastAsia" w:ascii="宋体" w:hAnsi="宋体" w:eastAsia="宋体" w:cs="宋体"/>
          <w:highlight w:val="none"/>
          <w:u w:val="single" w:color="000000"/>
          <w:lang w:eastAsia="zh-CN"/>
        </w:rPr>
        <w:t xml:space="preserve">                        </w:t>
      </w:r>
    </w:p>
    <w:p>
      <w:pPr>
        <w:pStyle w:val="18"/>
        <w:keepNext w:val="0"/>
        <w:keepLines w:val="0"/>
        <w:pageBreakBefore w:val="0"/>
        <w:widowControl w:val="0"/>
        <w:tabs>
          <w:tab w:val="left" w:pos="3232"/>
          <w:tab w:val="left" w:pos="8529"/>
        </w:tabs>
        <w:kinsoku/>
        <w:wordWrap/>
        <w:overflowPunct/>
        <w:topLinePunct w:val="0"/>
        <w:autoSpaceDE/>
        <w:autoSpaceDN/>
        <w:bidi w:val="0"/>
        <w:adjustRightInd w:val="0"/>
        <w:snapToGrid w:val="0"/>
        <w:spacing w:line="240" w:lineRule="auto"/>
        <w:ind w:left="0" w:firstLine="2730" w:firstLineChars="1300"/>
        <w:jc w:val="both"/>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传    真：</w:t>
      </w:r>
      <w:r>
        <w:rPr>
          <w:rFonts w:hint="eastAsia" w:ascii="宋体" w:hAnsi="宋体" w:eastAsia="宋体" w:cs="宋体"/>
          <w:highlight w:val="none"/>
          <w:u w:val="single" w:color="000000"/>
          <w:lang w:eastAsia="zh-CN"/>
        </w:rPr>
        <w:t xml:space="preserve">                        </w:t>
      </w:r>
    </w:p>
    <w:p>
      <w:pPr>
        <w:pStyle w:val="18"/>
        <w:keepNext w:val="0"/>
        <w:keepLines w:val="0"/>
        <w:pageBreakBefore w:val="0"/>
        <w:widowControl w:val="0"/>
        <w:tabs>
          <w:tab w:val="left" w:pos="8529"/>
        </w:tabs>
        <w:kinsoku/>
        <w:wordWrap/>
        <w:overflowPunct/>
        <w:topLinePunct w:val="0"/>
        <w:autoSpaceDE/>
        <w:autoSpaceDN/>
        <w:bidi w:val="0"/>
        <w:adjustRightInd w:val="0"/>
        <w:snapToGrid w:val="0"/>
        <w:spacing w:line="240" w:lineRule="auto"/>
        <w:ind w:left="0" w:firstLine="2730" w:firstLineChars="1300"/>
        <w:jc w:val="both"/>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邮政编码：</w:t>
      </w:r>
      <w:r>
        <w:rPr>
          <w:rFonts w:hint="eastAsia" w:ascii="宋体" w:hAnsi="宋体" w:eastAsia="宋体" w:cs="宋体"/>
          <w:highlight w:val="none"/>
          <w:u w:val="single" w:color="000000"/>
          <w:lang w:eastAsia="zh-CN"/>
        </w:rPr>
        <w:t xml:space="preserve">                        </w:t>
      </w:r>
    </w:p>
    <w:p>
      <w:pPr>
        <w:pStyle w:val="18"/>
        <w:keepNext w:val="0"/>
        <w:keepLines w:val="0"/>
        <w:pageBreakBefore w:val="0"/>
        <w:widowControl w:val="0"/>
        <w:tabs>
          <w:tab w:val="left" w:pos="631"/>
          <w:tab w:val="left" w:pos="1471"/>
          <w:tab w:val="left" w:pos="2311"/>
        </w:tabs>
        <w:kinsoku/>
        <w:wordWrap/>
        <w:overflowPunct/>
        <w:topLinePunct w:val="0"/>
        <w:autoSpaceDE/>
        <w:autoSpaceDN/>
        <w:bidi w:val="0"/>
        <w:adjustRightInd w:val="0"/>
        <w:snapToGrid w:val="0"/>
        <w:spacing w:line="240" w:lineRule="auto"/>
        <w:ind w:left="0" w:firstLine="2730" w:firstLineChars="1300"/>
        <w:jc w:val="both"/>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日    期：</w:t>
      </w:r>
      <w:r>
        <w:rPr>
          <w:rFonts w:hint="eastAsia" w:ascii="宋体" w:hAnsi="宋体" w:eastAsia="宋体" w:cs="宋体"/>
          <w:highlight w:val="none"/>
          <w:u w:val="single" w:color="000000"/>
          <w:lang w:eastAsia="zh-CN"/>
        </w:rPr>
        <w:t xml:space="preserve">     </w:t>
      </w:r>
      <w:r>
        <w:rPr>
          <w:rFonts w:hint="eastAsia" w:ascii="宋体" w:hAnsi="宋体" w:eastAsia="宋体" w:cs="宋体"/>
          <w:highlight w:val="none"/>
          <w:u w:val="single" w:color="000000"/>
          <w:lang w:eastAsia="zh-CN"/>
        </w:rPr>
        <w:tab/>
      </w:r>
      <w:r>
        <w:rPr>
          <w:rFonts w:hint="eastAsia" w:ascii="宋体" w:hAnsi="宋体" w:eastAsia="宋体" w:cs="宋体"/>
          <w:highlight w:val="none"/>
          <w:lang w:eastAsia="zh-CN"/>
        </w:rPr>
        <w:t>年</w:t>
      </w:r>
      <w:r>
        <w:rPr>
          <w:rFonts w:hint="eastAsia" w:ascii="宋体" w:hAnsi="宋体" w:eastAsia="宋体" w:cs="宋体"/>
          <w:highlight w:val="none"/>
          <w:u w:val="single" w:color="000000"/>
          <w:lang w:eastAsia="zh-CN"/>
        </w:rPr>
        <w:t xml:space="preserve">       </w:t>
      </w:r>
      <w:r>
        <w:rPr>
          <w:rFonts w:hint="eastAsia" w:ascii="宋体" w:hAnsi="宋体" w:eastAsia="宋体" w:cs="宋体"/>
          <w:highlight w:val="none"/>
          <w:lang w:eastAsia="zh-CN"/>
        </w:rPr>
        <w:t>月</w:t>
      </w:r>
      <w:r>
        <w:rPr>
          <w:rFonts w:hint="eastAsia" w:ascii="宋体" w:hAnsi="宋体" w:eastAsia="宋体" w:cs="宋体"/>
          <w:highlight w:val="none"/>
          <w:u w:val="single" w:color="000000"/>
          <w:lang w:eastAsia="zh-CN"/>
        </w:rPr>
        <w:t xml:space="preserve">      </w:t>
      </w:r>
      <w:r>
        <w:rPr>
          <w:rFonts w:hint="eastAsia" w:ascii="宋体" w:hAnsi="宋体" w:eastAsia="宋体" w:cs="宋体"/>
          <w:highlight w:val="none"/>
          <w:lang w:eastAsia="zh-CN"/>
        </w:rPr>
        <w:t>日</w:t>
      </w:r>
    </w:p>
    <w:p>
      <w:pPr>
        <w:keepNext w:val="0"/>
        <w:keepLines w:val="0"/>
        <w:pageBreakBefore w:val="0"/>
        <w:widowControl w:val="0"/>
        <w:kinsoku/>
        <w:wordWrap/>
        <w:overflowPunct/>
        <w:topLinePunct w:val="0"/>
        <w:autoSpaceDE/>
        <w:autoSpaceDN/>
        <w:bidi w:val="0"/>
        <w:spacing w:line="240" w:lineRule="auto"/>
        <w:ind w:firstLine="2730" w:firstLineChars="1300"/>
        <w:jc w:val="right"/>
        <w:textAlignment w:val="auto"/>
        <w:rPr>
          <w:rFonts w:hint="eastAsia" w:ascii="宋体" w:hAnsi="宋体" w:eastAsia="宋体" w:cs="宋体"/>
          <w:sz w:val="21"/>
          <w:szCs w:val="21"/>
          <w:highlight w:val="none"/>
          <w:lang w:eastAsia="zh-CN"/>
        </w:rPr>
        <w:sectPr>
          <w:pgSz w:w="11907" w:h="16840"/>
          <w:pgMar w:top="1418" w:right="1418" w:bottom="1418" w:left="1418" w:header="851" w:footer="851" w:gutter="0"/>
          <w:cols w:space="0" w:num="1"/>
        </w:sectPr>
      </w:pPr>
    </w:p>
    <w:p>
      <w:pPr>
        <w:pStyle w:val="4"/>
        <w:keepNext w:val="0"/>
        <w:keepLines w:val="0"/>
        <w:pageBreakBefore w:val="0"/>
        <w:widowControl w:val="0"/>
        <w:kinsoku/>
        <w:wordWrap/>
        <w:overflowPunct/>
        <w:topLinePunct w:val="0"/>
        <w:autoSpaceDE/>
        <w:autoSpaceDN/>
        <w:bidi w:val="0"/>
        <w:adjustRightInd/>
        <w:snapToGrid/>
        <w:spacing w:line="240" w:lineRule="auto"/>
        <w:ind w:left="0" w:firstLine="281" w:firstLineChars="100"/>
        <w:jc w:val="center"/>
        <w:textAlignment w:val="auto"/>
        <w:rPr>
          <w:rFonts w:hint="eastAsia" w:ascii="宋体" w:hAnsi="宋体" w:eastAsia="宋体" w:cs="宋体"/>
          <w:b/>
          <w:bCs/>
          <w:sz w:val="28"/>
          <w:szCs w:val="28"/>
          <w:highlight w:val="none"/>
          <w:lang w:eastAsia="zh-CN"/>
        </w:rPr>
      </w:pPr>
      <w:bookmarkStart w:id="176" w:name="_bookmark198"/>
      <w:bookmarkEnd w:id="176"/>
      <w:bookmarkStart w:id="177" w:name="_bookmark197"/>
      <w:bookmarkEnd w:id="177"/>
      <w:bookmarkStart w:id="178" w:name="_Toc24706"/>
      <w:bookmarkStart w:id="179" w:name="_Toc504729720"/>
      <w:r>
        <w:rPr>
          <w:rFonts w:hint="eastAsia" w:ascii="宋体" w:hAnsi="宋体" w:eastAsia="宋体" w:cs="宋体"/>
          <w:bCs w:val="0"/>
          <w:sz w:val="28"/>
          <w:szCs w:val="28"/>
          <w:highlight w:val="none"/>
          <w:lang w:eastAsia="zh-CN"/>
        </w:rPr>
        <w:t>二、法定代表人（单位负责人）身份证明</w:t>
      </w:r>
      <w:bookmarkEnd w:id="178"/>
      <w:bookmarkEnd w:id="179"/>
    </w:p>
    <w:p>
      <w:pPr>
        <w:keepNext w:val="0"/>
        <w:keepLines w:val="0"/>
        <w:pageBreakBefore w:val="0"/>
        <w:widowControl w:val="0"/>
        <w:kinsoku/>
        <w:wordWrap/>
        <w:overflowPunct/>
        <w:topLinePunct w:val="0"/>
        <w:autoSpaceDE/>
        <w:autoSpaceDN/>
        <w:bidi w:val="0"/>
        <w:adjustRightInd/>
        <w:snapToGrid/>
        <w:spacing w:line="240" w:lineRule="auto"/>
        <w:ind w:left="0" w:firstLine="444" w:firstLineChars="200"/>
        <w:textAlignment w:val="auto"/>
        <w:rPr>
          <w:rFonts w:hint="eastAsia" w:ascii="宋体" w:hAnsi="宋体" w:eastAsia="宋体" w:cs="宋体"/>
          <w:spacing w:val="6"/>
          <w:sz w:val="21"/>
          <w:szCs w:val="21"/>
          <w:highlight w:val="none"/>
          <w:u w:val="single"/>
        </w:rPr>
      </w:pPr>
      <w:r>
        <w:rPr>
          <w:rFonts w:hint="eastAsia" w:ascii="宋体" w:hAnsi="宋体" w:eastAsia="宋体" w:cs="宋体"/>
          <w:spacing w:val="6"/>
          <w:sz w:val="21"/>
          <w:szCs w:val="21"/>
          <w:highlight w:val="none"/>
        </w:rPr>
        <w:t>单位名称：</w:t>
      </w:r>
    </w:p>
    <w:p>
      <w:pPr>
        <w:keepNext w:val="0"/>
        <w:keepLines w:val="0"/>
        <w:pageBreakBefore w:val="0"/>
        <w:widowControl w:val="0"/>
        <w:kinsoku/>
        <w:wordWrap/>
        <w:overflowPunct/>
        <w:topLinePunct w:val="0"/>
        <w:autoSpaceDE/>
        <w:autoSpaceDN/>
        <w:bidi w:val="0"/>
        <w:adjustRightInd/>
        <w:snapToGrid/>
        <w:spacing w:line="240" w:lineRule="auto"/>
        <w:ind w:left="0" w:firstLine="444" w:firstLineChars="200"/>
        <w:textAlignment w:val="auto"/>
        <w:rPr>
          <w:rFonts w:hint="eastAsia" w:ascii="宋体" w:hAnsi="宋体" w:eastAsia="宋体" w:cs="宋体"/>
          <w:spacing w:val="6"/>
          <w:sz w:val="21"/>
          <w:szCs w:val="21"/>
          <w:highlight w:val="none"/>
          <w:u w:val="single"/>
        </w:rPr>
      </w:pPr>
      <w:r>
        <w:rPr>
          <w:rFonts w:hint="eastAsia" w:ascii="宋体" w:hAnsi="宋体" w:eastAsia="宋体" w:cs="宋体"/>
          <w:spacing w:val="6"/>
          <w:sz w:val="21"/>
          <w:szCs w:val="21"/>
          <w:highlight w:val="none"/>
        </w:rPr>
        <w:t>单位性质：</w:t>
      </w:r>
    </w:p>
    <w:p>
      <w:pPr>
        <w:keepNext w:val="0"/>
        <w:keepLines w:val="0"/>
        <w:pageBreakBefore w:val="0"/>
        <w:widowControl w:val="0"/>
        <w:kinsoku/>
        <w:wordWrap/>
        <w:overflowPunct/>
        <w:topLinePunct w:val="0"/>
        <w:autoSpaceDE/>
        <w:autoSpaceDN/>
        <w:bidi w:val="0"/>
        <w:adjustRightInd/>
        <w:snapToGrid/>
        <w:spacing w:line="240" w:lineRule="auto"/>
        <w:ind w:left="0" w:firstLine="444" w:firstLineChars="200"/>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地    址：</w:t>
      </w:r>
    </w:p>
    <w:p>
      <w:pPr>
        <w:keepNext w:val="0"/>
        <w:keepLines w:val="0"/>
        <w:pageBreakBefore w:val="0"/>
        <w:widowControl w:val="0"/>
        <w:kinsoku/>
        <w:wordWrap/>
        <w:overflowPunct/>
        <w:topLinePunct w:val="0"/>
        <w:autoSpaceDE/>
        <w:autoSpaceDN/>
        <w:bidi w:val="0"/>
        <w:adjustRightInd/>
        <w:snapToGrid/>
        <w:spacing w:line="240" w:lineRule="auto"/>
        <w:ind w:left="0" w:firstLine="444" w:firstLineChars="200"/>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成立时间：</w:t>
      </w:r>
      <w:r>
        <w:rPr>
          <w:rFonts w:hint="eastAsia" w:ascii="宋体" w:hAnsi="宋体" w:eastAsia="宋体" w:cs="宋体"/>
          <w:spacing w:val="6"/>
          <w:sz w:val="21"/>
          <w:szCs w:val="21"/>
          <w:highlight w:val="none"/>
          <w:u w:val="single"/>
        </w:rPr>
        <w:t xml:space="preserve">    </w:t>
      </w:r>
      <w:r>
        <w:rPr>
          <w:rFonts w:hint="eastAsia" w:ascii="宋体" w:hAnsi="宋体" w:eastAsia="宋体" w:cs="宋体"/>
          <w:spacing w:val="6"/>
          <w:sz w:val="21"/>
          <w:szCs w:val="21"/>
          <w:highlight w:val="none"/>
          <w:u w:val="none"/>
        </w:rPr>
        <w:t>年</w:t>
      </w:r>
      <w:r>
        <w:rPr>
          <w:rFonts w:hint="eastAsia" w:ascii="宋体" w:hAnsi="宋体" w:eastAsia="宋体" w:cs="宋体"/>
          <w:spacing w:val="6"/>
          <w:sz w:val="21"/>
          <w:szCs w:val="21"/>
          <w:highlight w:val="none"/>
          <w:u w:val="single"/>
        </w:rPr>
        <w:t xml:space="preserve">    </w:t>
      </w:r>
      <w:r>
        <w:rPr>
          <w:rFonts w:hint="eastAsia" w:ascii="宋体" w:hAnsi="宋体" w:eastAsia="宋体" w:cs="宋体"/>
          <w:spacing w:val="6"/>
          <w:sz w:val="21"/>
          <w:szCs w:val="21"/>
          <w:highlight w:val="none"/>
          <w:u w:val="none"/>
        </w:rPr>
        <w:t>月</w:t>
      </w:r>
      <w:r>
        <w:rPr>
          <w:rFonts w:hint="eastAsia" w:ascii="宋体" w:hAnsi="宋体" w:eastAsia="宋体" w:cs="宋体"/>
          <w:spacing w:val="6"/>
          <w:sz w:val="21"/>
          <w:szCs w:val="21"/>
          <w:highlight w:val="none"/>
          <w:u w:val="single"/>
        </w:rPr>
        <w:t xml:space="preserve">    </w:t>
      </w:r>
      <w:r>
        <w:rPr>
          <w:rFonts w:hint="eastAsia" w:ascii="宋体" w:hAnsi="宋体" w:eastAsia="宋体" w:cs="宋体"/>
          <w:spacing w:val="6"/>
          <w:sz w:val="21"/>
          <w:szCs w:val="21"/>
          <w:highlight w:val="none"/>
          <w:u w:val="none"/>
        </w:rPr>
        <w:t>日</w:t>
      </w:r>
    </w:p>
    <w:p>
      <w:pPr>
        <w:keepNext w:val="0"/>
        <w:keepLines w:val="0"/>
        <w:pageBreakBefore w:val="0"/>
        <w:widowControl w:val="0"/>
        <w:kinsoku/>
        <w:wordWrap/>
        <w:overflowPunct/>
        <w:topLinePunct w:val="0"/>
        <w:autoSpaceDE/>
        <w:autoSpaceDN/>
        <w:bidi w:val="0"/>
        <w:adjustRightInd/>
        <w:snapToGrid/>
        <w:spacing w:line="240" w:lineRule="auto"/>
        <w:ind w:left="0" w:firstLine="444" w:firstLineChars="200"/>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经营期限：</w:t>
      </w:r>
    </w:p>
    <w:p>
      <w:pPr>
        <w:keepNext w:val="0"/>
        <w:keepLines w:val="0"/>
        <w:pageBreakBefore w:val="0"/>
        <w:widowControl w:val="0"/>
        <w:kinsoku/>
        <w:wordWrap/>
        <w:overflowPunct/>
        <w:topLinePunct w:val="0"/>
        <w:autoSpaceDE/>
        <w:autoSpaceDN/>
        <w:bidi w:val="0"/>
        <w:adjustRightInd/>
        <w:snapToGrid/>
        <w:spacing w:line="240" w:lineRule="auto"/>
        <w:ind w:left="0" w:firstLine="444" w:firstLineChars="200"/>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 xml:space="preserve">姓    名：                 </w:t>
      </w:r>
      <w:r>
        <w:rPr>
          <w:rFonts w:hint="eastAsia" w:ascii="宋体" w:hAnsi="宋体" w:eastAsia="宋体" w:cs="宋体"/>
          <w:spacing w:val="6"/>
          <w:sz w:val="21"/>
          <w:szCs w:val="21"/>
          <w:highlight w:val="none"/>
          <w:lang w:val="en-US" w:eastAsia="zh-CN"/>
        </w:rPr>
        <w:t xml:space="preserve">  </w:t>
      </w:r>
      <w:r>
        <w:rPr>
          <w:rFonts w:hint="eastAsia" w:ascii="宋体" w:hAnsi="宋体" w:eastAsia="宋体" w:cs="宋体"/>
          <w:spacing w:val="6"/>
          <w:sz w:val="21"/>
          <w:szCs w:val="21"/>
          <w:highlight w:val="none"/>
        </w:rPr>
        <w:t xml:space="preserve">性  别：         </w:t>
      </w:r>
    </w:p>
    <w:p>
      <w:pPr>
        <w:keepNext w:val="0"/>
        <w:keepLines w:val="0"/>
        <w:pageBreakBefore w:val="0"/>
        <w:widowControl w:val="0"/>
        <w:kinsoku/>
        <w:wordWrap/>
        <w:overflowPunct/>
        <w:topLinePunct w:val="0"/>
        <w:autoSpaceDE/>
        <w:autoSpaceDN/>
        <w:bidi w:val="0"/>
        <w:adjustRightInd/>
        <w:snapToGrid/>
        <w:spacing w:line="240" w:lineRule="auto"/>
        <w:ind w:left="0" w:firstLine="444" w:firstLineChars="200"/>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 xml:space="preserve">身份证号：               </w:t>
      </w:r>
      <w:r>
        <w:rPr>
          <w:rFonts w:hint="eastAsia" w:ascii="宋体" w:hAnsi="宋体" w:eastAsia="宋体" w:cs="宋体"/>
          <w:spacing w:val="6"/>
          <w:sz w:val="21"/>
          <w:szCs w:val="21"/>
          <w:highlight w:val="none"/>
          <w:lang w:val="en-US" w:eastAsia="zh-CN"/>
        </w:rPr>
        <w:t xml:space="preserve">  </w:t>
      </w:r>
      <w:r>
        <w:rPr>
          <w:rFonts w:hint="eastAsia" w:ascii="宋体" w:hAnsi="宋体" w:eastAsia="宋体" w:cs="宋体"/>
          <w:spacing w:val="6"/>
          <w:sz w:val="21"/>
          <w:szCs w:val="21"/>
          <w:highlight w:val="none"/>
        </w:rPr>
        <w:t xml:space="preserve">  职  务： </w:t>
      </w:r>
    </w:p>
    <w:p>
      <w:pPr>
        <w:keepNext w:val="0"/>
        <w:keepLines w:val="0"/>
        <w:pageBreakBefore w:val="0"/>
        <w:widowControl w:val="0"/>
        <w:kinsoku/>
        <w:wordWrap/>
        <w:overflowPunct/>
        <w:topLinePunct w:val="0"/>
        <w:autoSpaceDE/>
        <w:autoSpaceDN/>
        <w:bidi w:val="0"/>
        <w:adjustRightInd/>
        <w:snapToGrid/>
        <w:spacing w:line="240" w:lineRule="auto"/>
        <w:ind w:left="0" w:firstLine="444" w:firstLineChars="200"/>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 xml:space="preserve">系 </w:t>
      </w:r>
      <w:r>
        <w:rPr>
          <w:rFonts w:hint="eastAsia" w:ascii="宋体" w:hAnsi="宋体" w:eastAsia="宋体" w:cs="宋体"/>
          <w:spacing w:val="6"/>
          <w:sz w:val="21"/>
          <w:szCs w:val="21"/>
          <w:highlight w:val="none"/>
          <w:u w:val="single"/>
        </w:rPr>
        <w:t>（投标人名称）</w:t>
      </w:r>
      <w:r>
        <w:rPr>
          <w:rFonts w:hint="eastAsia" w:ascii="宋体" w:hAnsi="宋体" w:eastAsia="宋体" w:cs="宋体"/>
          <w:spacing w:val="6"/>
          <w:sz w:val="21"/>
          <w:szCs w:val="21"/>
          <w:highlight w:val="none"/>
        </w:rPr>
        <w:t>的法定代表人（</w:t>
      </w:r>
      <w:r>
        <w:rPr>
          <w:rFonts w:hint="eastAsia" w:ascii="宋体" w:hAnsi="宋体" w:eastAsia="宋体" w:cs="宋体"/>
          <w:spacing w:val="6"/>
          <w:sz w:val="21"/>
          <w:szCs w:val="21"/>
          <w:highlight w:val="none"/>
          <w:lang w:eastAsia="zh-CN"/>
        </w:rPr>
        <w:t>单位</w:t>
      </w:r>
      <w:r>
        <w:rPr>
          <w:rFonts w:hint="eastAsia" w:ascii="宋体" w:hAnsi="宋体" w:eastAsia="宋体" w:cs="宋体"/>
          <w:spacing w:val="6"/>
          <w:sz w:val="21"/>
          <w:szCs w:val="21"/>
          <w:highlight w:val="none"/>
        </w:rPr>
        <w:t>负责人）</w:t>
      </w:r>
    </w:p>
    <w:p>
      <w:pPr>
        <w:pStyle w:val="18"/>
        <w:keepNext w:val="0"/>
        <w:keepLines w:val="0"/>
        <w:pageBreakBefore w:val="0"/>
        <w:widowControl w:val="0"/>
        <w:kinsoku/>
        <w:wordWrap/>
        <w:overflowPunct/>
        <w:topLinePunct w:val="0"/>
        <w:autoSpaceDE/>
        <w:autoSpaceDN/>
        <w:bidi w:val="0"/>
        <w:adjustRightInd/>
        <w:snapToGrid/>
        <w:spacing w:before="170" w:line="240" w:lineRule="auto"/>
        <w:ind w:left="0" w:firstLine="420" w:firstLineChars="200"/>
        <w:textAlignment w:val="auto"/>
        <w:rPr>
          <w:rFonts w:hint="eastAsia" w:ascii="宋体" w:hAnsi="宋体" w:eastAsia="宋体" w:cs="宋体"/>
          <w:sz w:val="21"/>
          <w:szCs w:val="21"/>
          <w:highlight w:val="none"/>
        </w:rPr>
      </w:pPr>
    </w:p>
    <w:p>
      <w:pPr>
        <w:pStyle w:val="18"/>
        <w:keepNext w:val="0"/>
        <w:keepLines w:val="0"/>
        <w:pageBreakBefore w:val="0"/>
        <w:widowControl w:val="0"/>
        <w:kinsoku/>
        <w:wordWrap/>
        <w:overflowPunct/>
        <w:topLinePunct w:val="0"/>
        <w:autoSpaceDE/>
        <w:autoSpaceDN/>
        <w:bidi w:val="0"/>
        <w:adjustRightInd/>
        <w:snapToGrid/>
        <w:spacing w:before="170" w:line="240" w:lineRule="auto"/>
        <w:ind w:left="82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特此证明。</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sz w:val="21"/>
          <w:szCs w:val="21"/>
          <w:highlight w:val="none"/>
          <w:lang w:eastAsia="zh-CN"/>
        </w:rPr>
      </w:pPr>
    </w:p>
    <w:p>
      <w:pPr>
        <w:pStyle w:val="18"/>
        <w:keepNext w:val="0"/>
        <w:keepLines w:val="0"/>
        <w:pageBreakBefore w:val="0"/>
        <w:widowControl w:val="0"/>
        <w:kinsoku/>
        <w:wordWrap/>
        <w:overflowPunct/>
        <w:topLinePunct w:val="0"/>
        <w:autoSpaceDE/>
        <w:autoSpaceDN/>
        <w:bidi w:val="0"/>
        <w:adjustRightInd/>
        <w:snapToGrid/>
        <w:spacing w:line="240" w:lineRule="auto"/>
        <w:ind w:right="1033"/>
        <w:textAlignment w:val="auto"/>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附：法定代表人（单位负责人）身份证复印件。</w:t>
      </w:r>
    </w:p>
    <w:tbl>
      <w:tblPr>
        <w:tblStyle w:val="4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9"/>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6" w:hRule="atLeast"/>
          <w:jc w:val="center"/>
        </w:trPr>
        <w:tc>
          <w:tcPr>
            <w:tcW w:w="50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sz w:val="21"/>
                <w:szCs w:val="21"/>
                <w:highlight w:val="none"/>
                <w:lang w:val="en-US" w:eastAsia="zh-CN"/>
              </w:rPr>
            </w:pPr>
          </w:p>
        </w:tc>
        <w:tc>
          <w:tcPr>
            <w:tcW w:w="50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b/>
                <w:sz w:val="21"/>
                <w:szCs w:val="21"/>
                <w:highlight w:val="none"/>
                <w:lang w:val="en-US"/>
              </w:rPr>
            </w:pPr>
          </w:p>
        </w:tc>
      </w:tr>
    </w:tbl>
    <w:p>
      <w:pPr>
        <w:pStyle w:val="18"/>
        <w:keepNext w:val="0"/>
        <w:keepLines w:val="0"/>
        <w:pageBreakBefore w:val="0"/>
        <w:widowControl w:val="0"/>
        <w:kinsoku/>
        <w:wordWrap/>
        <w:overflowPunct/>
        <w:topLinePunct w:val="0"/>
        <w:autoSpaceDE/>
        <w:autoSpaceDN/>
        <w:bidi w:val="0"/>
        <w:adjustRightInd/>
        <w:snapToGrid/>
        <w:spacing w:line="240" w:lineRule="auto"/>
        <w:ind w:right="1033"/>
        <w:textAlignment w:val="auto"/>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注：本身份证明需由投标人加盖单位公章。</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sz w:val="21"/>
          <w:szCs w:val="21"/>
          <w:highlight w:val="none"/>
          <w:lang w:eastAsia="zh-CN"/>
        </w:rPr>
      </w:pPr>
    </w:p>
    <w:p>
      <w:pPr>
        <w:pStyle w:val="18"/>
        <w:keepNext w:val="0"/>
        <w:keepLines w:val="0"/>
        <w:pageBreakBefore w:val="0"/>
        <w:widowControl w:val="0"/>
        <w:tabs>
          <w:tab w:val="left" w:pos="6521"/>
        </w:tabs>
        <w:kinsoku/>
        <w:wordWrap/>
        <w:overflowPunct/>
        <w:topLinePunct w:val="0"/>
        <w:autoSpaceDE/>
        <w:autoSpaceDN/>
        <w:bidi w:val="0"/>
        <w:adjustRightInd/>
        <w:snapToGrid/>
        <w:spacing w:line="240" w:lineRule="auto"/>
        <w:ind w:left="4212"/>
        <w:textAlignment w:val="auto"/>
        <w:outlineLvl w:val="9"/>
        <w:rPr>
          <w:rFonts w:hint="eastAsia" w:ascii="宋体" w:hAnsi="宋体" w:eastAsia="宋体" w:cs="宋体"/>
          <w:sz w:val="21"/>
          <w:szCs w:val="21"/>
          <w:highlight w:val="none"/>
          <w:lang w:eastAsia="zh-CN"/>
        </w:rPr>
      </w:pPr>
      <w:r>
        <w:rPr>
          <w:rFonts w:hint="eastAsia" w:ascii="宋体" w:hAnsi="宋体" w:eastAsia="宋体" w:cs="宋体"/>
          <w:spacing w:val="-2"/>
          <w:sz w:val="21"/>
          <w:szCs w:val="21"/>
          <w:highlight w:val="none"/>
          <w:lang w:eastAsia="zh-CN"/>
        </w:rPr>
        <w:t>投标人：</w:t>
      </w:r>
      <w:r>
        <w:rPr>
          <w:rFonts w:hint="eastAsia" w:ascii="宋体" w:hAnsi="宋体" w:eastAsia="宋体" w:cs="宋体"/>
          <w:spacing w:val="-2"/>
          <w:sz w:val="21"/>
          <w:szCs w:val="21"/>
          <w:highlight w:val="none"/>
          <w:u w:val="single" w:color="000000"/>
          <w:lang w:eastAsia="zh-CN"/>
        </w:rPr>
        <w:tab/>
      </w:r>
      <w:r>
        <w:rPr>
          <w:rFonts w:hint="eastAsia" w:ascii="宋体" w:hAnsi="宋体" w:eastAsia="宋体" w:cs="宋体"/>
          <w:spacing w:val="-1"/>
          <w:sz w:val="21"/>
          <w:szCs w:val="21"/>
          <w:highlight w:val="none"/>
          <w:lang w:eastAsia="zh-CN"/>
        </w:rPr>
        <w:t>（电子签章）</w:t>
      </w:r>
    </w:p>
    <w:p>
      <w:pPr>
        <w:pStyle w:val="18"/>
        <w:keepNext w:val="0"/>
        <w:keepLines w:val="0"/>
        <w:pageBreakBefore w:val="0"/>
        <w:widowControl w:val="0"/>
        <w:tabs>
          <w:tab w:val="left" w:pos="5352"/>
          <w:tab w:val="left" w:pos="6192"/>
          <w:tab w:val="left" w:pos="7032"/>
        </w:tabs>
        <w:kinsoku/>
        <w:wordWrap/>
        <w:overflowPunct/>
        <w:topLinePunct w:val="0"/>
        <w:autoSpaceDE/>
        <w:autoSpaceDN/>
        <w:bidi w:val="0"/>
        <w:adjustRightInd/>
        <w:snapToGrid/>
        <w:spacing w:line="240" w:lineRule="auto"/>
        <w:ind w:left="4721" w:right="1033"/>
        <w:textAlignment w:val="auto"/>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u w:val="single" w:color="000000"/>
          <w:lang w:eastAsia="zh-CN"/>
        </w:rPr>
        <w:tab/>
      </w:r>
      <w:r>
        <w:rPr>
          <w:rFonts w:hint="eastAsia" w:ascii="宋体" w:hAnsi="宋体" w:eastAsia="宋体" w:cs="宋体"/>
          <w:sz w:val="21"/>
          <w:szCs w:val="21"/>
          <w:highlight w:val="none"/>
          <w:lang w:eastAsia="zh-CN"/>
        </w:rPr>
        <w:t>年</w:t>
      </w:r>
      <w:r>
        <w:rPr>
          <w:rFonts w:hint="eastAsia" w:ascii="宋体" w:hAnsi="宋体" w:eastAsia="宋体" w:cs="宋体"/>
          <w:sz w:val="21"/>
          <w:szCs w:val="21"/>
          <w:highlight w:val="none"/>
          <w:u w:val="single" w:color="000000"/>
          <w:lang w:eastAsia="zh-CN"/>
        </w:rPr>
        <w:tab/>
      </w:r>
      <w:r>
        <w:rPr>
          <w:rFonts w:hint="eastAsia" w:ascii="宋体" w:hAnsi="宋体" w:eastAsia="宋体" w:cs="宋体"/>
          <w:sz w:val="21"/>
          <w:szCs w:val="21"/>
          <w:highlight w:val="none"/>
          <w:lang w:eastAsia="zh-CN"/>
        </w:rPr>
        <w:t>月</w:t>
      </w:r>
      <w:r>
        <w:rPr>
          <w:rFonts w:hint="eastAsia" w:ascii="宋体" w:hAnsi="宋体" w:eastAsia="宋体" w:cs="宋体"/>
          <w:sz w:val="21"/>
          <w:szCs w:val="21"/>
          <w:highlight w:val="none"/>
          <w:u w:val="single" w:color="000000"/>
          <w:lang w:eastAsia="zh-CN"/>
        </w:rPr>
        <w:tab/>
      </w:r>
      <w:r>
        <w:rPr>
          <w:rFonts w:hint="eastAsia" w:ascii="宋体" w:hAnsi="宋体" w:eastAsia="宋体" w:cs="宋体"/>
          <w:sz w:val="21"/>
          <w:szCs w:val="21"/>
          <w:highlight w:val="none"/>
          <w:lang w:eastAsia="zh-CN"/>
        </w:rPr>
        <w:t>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highlight w:val="none"/>
          <w:lang w:eastAsia="zh-CN"/>
        </w:rPr>
        <w:sectPr>
          <w:pgSz w:w="11907" w:h="16840"/>
          <w:pgMar w:top="1418" w:right="1418" w:bottom="1418" w:left="1418" w:header="851" w:footer="851" w:gutter="0"/>
          <w:cols w:space="0" w:num="1"/>
        </w:sectPr>
      </w:pPr>
    </w:p>
    <w:p>
      <w:pPr>
        <w:pStyle w:val="4"/>
        <w:keepNext w:val="0"/>
        <w:keepLines w:val="0"/>
        <w:pageBreakBefore w:val="0"/>
        <w:widowControl w:val="0"/>
        <w:kinsoku/>
        <w:wordWrap/>
        <w:overflowPunct/>
        <w:topLinePunct w:val="0"/>
        <w:autoSpaceDE/>
        <w:autoSpaceDN/>
        <w:bidi w:val="0"/>
        <w:spacing w:line="240" w:lineRule="auto"/>
        <w:ind w:left="2654" w:firstLine="562" w:firstLineChars="200"/>
        <w:textAlignment w:val="auto"/>
        <w:rPr>
          <w:rFonts w:hint="eastAsia" w:ascii="宋体" w:hAnsi="宋体" w:eastAsia="宋体" w:cs="宋体"/>
          <w:b/>
          <w:bCs/>
          <w:sz w:val="28"/>
          <w:szCs w:val="28"/>
          <w:highlight w:val="none"/>
          <w:lang w:eastAsia="zh-CN"/>
        </w:rPr>
      </w:pPr>
      <w:bookmarkStart w:id="180" w:name="_bookmark199"/>
      <w:bookmarkEnd w:id="180"/>
      <w:bookmarkStart w:id="181" w:name="_Toc504729721"/>
      <w:bookmarkStart w:id="182" w:name="_Toc7592"/>
      <w:r>
        <w:rPr>
          <w:rFonts w:hint="eastAsia" w:ascii="宋体" w:hAnsi="宋体" w:eastAsia="宋体" w:cs="宋体"/>
          <w:bCs w:val="0"/>
          <w:sz w:val="28"/>
          <w:szCs w:val="28"/>
          <w:highlight w:val="none"/>
          <w:lang w:eastAsia="zh-CN"/>
        </w:rPr>
        <w:t>三、授权委托书</w:t>
      </w:r>
      <w:bookmarkEnd w:id="181"/>
      <w:bookmarkEnd w:id="182"/>
    </w:p>
    <w:p>
      <w:pPr>
        <w:pStyle w:val="18"/>
        <w:keepNext w:val="0"/>
        <w:keepLines w:val="0"/>
        <w:pageBreakBefore w:val="0"/>
        <w:widowControl w:val="0"/>
        <w:tabs>
          <w:tab w:val="left" w:pos="2421"/>
          <w:tab w:val="left" w:pos="5585"/>
        </w:tabs>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本人</w:t>
      </w:r>
      <w:r>
        <w:rPr>
          <w:rFonts w:hint="eastAsia" w:ascii="宋体" w:hAnsi="宋体" w:eastAsia="宋体" w:cs="宋体"/>
          <w:highlight w:val="none"/>
          <w:u w:val="single" w:color="000000"/>
          <w:lang w:eastAsia="zh-CN"/>
        </w:rPr>
        <w:t xml:space="preserve">       </w:t>
      </w:r>
      <w:r>
        <w:rPr>
          <w:rFonts w:hint="eastAsia" w:ascii="宋体" w:hAnsi="宋体" w:eastAsia="宋体" w:cs="宋体"/>
          <w:spacing w:val="-1"/>
          <w:highlight w:val="none"/>
          <w:lang w:eastAsia="zh-CN"/>
        </w:rPr>
        <w:t>（姓名）系</w:t>
      </w:r>
      <w:r>
        <w:rPr>
          <w:rFonts w:hint="eastAsia" w:ascii="宋体" w:hAnsi="宋体" w:eastAsia="宋体" w:cs="宋体"/>
          <w:spacing w:val="-1"/>
          <w:highlight w:val="none"/>
          <w:u w:val="single" w:color="000000"/>
          <w:lang w:eastAsia="zh-CN"/>
        </w:rPr>
        <w:t xml:space="preserve">          </w:t>
      </w:r>
      <w:r>
        <w:rPr>
          <w:rFonts w:hint="eastAsia" w:ascii="宋体" w:hAnsi="宋体" w:eastAsia="宋体" w:cs="宋体"/>
          <w:spacing w:val="-1"/>
          <w:highlight w:val="none"/>
          <w:lang w:eastAsia="zh-CN"/>
        </w:rPr>
        <w:t>（投标人名称）的法定代表人，现委托</w:t>
      </w:r>
      <w:r>
        <w:rPr>
          <w:rFonts w:hint="eastAsia" w:ascii="宋体" w:hAnsi="宋体" w:eastAsia="宋体" w:cs="宋体"/>
          <w:spacing w:val="-1"/>
          <w:highlight w:val="none"/>
          <w:u w:val="single" w:color="000000"/>
          <w:lang w:eastAsia="zh-CN"/>
        </w:rPr>
        <w:t xml:space="preserve">       </w:t>
      </w:r>
      <w:r>
        <w:rPr>
          <w:rFonts w:hint="eastAsia" w:ascii="宋体" w:hAnsi="宋体" w:eastAsia="宋体" w:cs="宋体"/>
          <w:spacing w:val="-1"/>
          <w:highlight w:val="none"/>
          <w:lang w:eastAsia="zh-CN"/>
        </w:rPr>
        <w:t>（姓名）为我方代理人。代理人根据授权，以我方名义签署、澄清确认、递</w:t>
      </w:r>
      <w:r>
        <w:rPr>
          <w:rFonts w:hint="eastAsia" w:ascii="宋体" w:hAnsi="宋体" w:eastAsia="宋体" w:cs="宋体"/>
          <w:spacing w:val="-2"/>
          <w:highlight w:val="none"/>
          <w:lang w:eastAsia="zh-CN"/>
        </w:rPr>
        <w:t>交、撤回、修改招标项目投标文件、签订合同和处理有关事宜，其法律后果由我方承担。委托期限：</w:t>
      </w:r>
      <w:r>
        <w:rPr>
          <w:rFonts w:hint="eastAsia" w:ascii="宋体" w:hAnsi="宋体" w:eastAsia="宋体" w:cs="宋体"/>
          <w:spacing w:val="-2"/>
          <w:highlight w:val="none"/>
          <w:u w:val="single" w:color="000000"/>
          <w:lang w:eastAsia="zh-CN"/>
        </w:rPr>
        <w:t xml:space="preserve">                 </w:t>
      </w:r>
      <w:r>
        <w:rPr>
          <w:rFonts w:hint="eastAsia" w:ascii="宋体" w:hAnsi="宋体" w:eastAsia="宋体" w:cs="宋体"/>
          <w:highlight w:val="none"/>
          <w:lang w:eastAsia="zh-CN"/>
        </w:rPr>
        <w:t>。</w:t>
      </w:r>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代理人无转委托权。</w:t>
      </w:r>
    </w:p>
    <w:p>
      <w:pPr>
        <w:rPr>
          <w:rFonts w:hint="eastAsia" w:ascii="宋体" w:hAnsi="宋体" w:eastAsia="宋体" w:cs="宋体"/>
          <w:highlight w:val="none"/>
          <w:lang w:eastAsia="zh-CN"/>
        </w:rPr>
      </w:pPr>
    </w:p>
    <w:p>
      <w:pPr>
        <w:pStyle w:val="18"/>
        <w:keepNext w:val="0"/>
        <w:keepLines w:val="0"/>
        <w:pageBreakBefore w:val="0"/>
        <w:widowControl w:val="0"/>
        <w:kinsoku/>
        <w:wordWrap/>
        <w:overflowPunct/>
        <w:topLinePunct w:val="0"/>
        <w:autoSpaceDE/>
        <w:autoSpaceDN/>
        <w:bidi w:val="0"/>
        <w:spacing w:line="240" w:lineRule="auto"/>
        <w:textAlignment w:val="auto"/>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附：法定代表人（单位负责人）身份证复印件</w:t>
      </w:r>
    </w:p>
    <w:tbl>
      <w:tblPr>
        <w:tblStyle w:val="4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9"/>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6" w:hRule="atLeast"/>
          <w:jc w:val="center"/>
        </w:trPr>
        <w:tc>
          <w:tcPr>
            <w:tcW w:w="50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宋体" w:hAnsi="宋体" w:eastAsia="宋体" w:cs="宋体"/>
                <w:b/>
                <w:sz w:val="21"/>
                <w:szCs w:val="21"/>
                <w:highlight w:val="none"/>
                <w:lang w:val="en-US" w:eastAsia="zh-CN"/>
              </w:rPr>
            </w:pPr>
          </w:p>
        </w:tc>
        <w:tc>
          <w:tcPr>
            <w:tcW w:w="50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b/>
                <w:sz w:val="21"/>
                <w:szCs w:val="21"/>
                <w:highlight w:val="none"/>
                <w:lang w:val="en-US"/>
              </w:rPr>
            </w:pPr>
          </w:p>
        </w:tc>
      </w:tr>
    </w:tbl>
    <w:p>
      <w:pPr>
        <w:pStyle w:val="18"/>
        <w:keepNext w:val="0"/>
        <w:keepLines w:val="0"/>
        <w:pageBreakBefore w:val="0"/>
        <w:widowControl w:val="0"/>
        <w:kinsoku/>
        <w:wordWrap/>
        <w:overflowPunct/>
        <w:topLinePunct w:val="0"/>
        <w:autoSpaceDE/>
        <w:autoSpaceDN/>
        <w:bidi w:val="0"/>
        <w:spacing w:line="240" w:lineRule="auto"/>
        <w:ind w:left="0" w:leftChars="0" w:firstLine="0" w:firstLineChars="0"/>
        <w:textAlignment w:val="auto"/>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附：委托代理人身份证复印件</w:t>
      </w:r>
    </w:p>
    <w:tbl>
      <w:tblPr>
        <w:tblStyle w:val="4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9"/>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6" w:hRule="atLeast"/>
          <w:jc w:val="center"/>
        </w:trPr>
        <w:tc>
          <w:tcPr>
            <w:tcW w:w="50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宋体" w:hAnsi="宋体" w:eastAsia="宋体" w:cs="宋体"/>
                <w:b/>
                <w:sz w:val="21"/>
                <w:szCs w:val="21"/>
                <w:highlight w:val="none"/>
                <w:lang w:val="en-US" w:eastAsia="zh-CN"/>
              </w:rPr>
            </w:pPr>
          </w:p>
        </w:tc>
        <w:tc>
          <w:tcPr>
            <w:tcW w:w="50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textAlignment w:val="auto"/>
              <w:rPr>
                <w:rFonts w:hint="eastAsia" w:ascii="宋体" w:hAnsi="宋体" w:eastAsia="宋体" w:cs="宋体"/>
                <w:b/>
                <w:sz w:val="21"/>
                <w:szCs w:val="21"/>
                <w:highlight w:val="none"/>
                <w:lang w:val="en-US"/>
              </w:rPr>
            </w:pPr>
          </w:p>
        </w:tc>
      </w:tr>
    </w:tbl>
    <w:p>
      <w:pPr>
        <w:pStyle w:val="18"/>
        <w:keepNext w:val="0"/>
        <w:keepLines w:val="0"/>
        <w:pageBreakBefore w:val="0"/>
        <w:widowControl w:val="0"/>
        <w:tabs>
          <w:tab w:val="left" w:pos="3216"/>
          <w:tab w:val="left" w:pos="3636"/>
          <w:tab w:val="left" w:pos="7241"/>
        </w:tabs>
        <w:kinsoku/>
        <w:wordWrap/>
        <w:overflowPunct/>
        <w:topLinePunct w:val="0"/>
        <w:autoSpaceDE/>
        <w:autoSpaceDN/>
        <w:bidi w:val="0"/>
        <w:spacing w:line="240" w:lineRule="auto"/>
        <w:ind w:left="2793"/>
        <w:textAlignment w:val="auto"/>
        <w:rPr>
          <w:rFonts w:hint="eastAsia" w:ascii="宋体" w:hAnsi="宋体" w:eastAsia="宋体" w:cs="宋体"/>
          <w:highlight w:val="none"/>
          <w:lang w:eastAsia="zh-CN"/>
        </w:rPr>
      </w:pPr>
    </w:p>
    <w:p>
      <w:pPr>
        <w:pStyle w:val="18"/>
        <w:keepNext w:val="0"/>
        <w:keepLines w:val="0"/>
        <w:pageBreakBefore w:val="0"/>
        <w:widowControl w:val="0"/>
        <w:tabs>
          <w:tab w:val="left" w:pos="3216"/>
          <w:tab w:val="left" w:pos="3636"/>
          <w:tab w:val="left" w:pos="7241"/>
        </w:tabs>
        <w:kinsoku/>
        <w:wordWrap/>
        <w:overflowPunct/>
        <w:topLinePunct w:val="0"/>
        <w:autoSpaceDE/>
        <w:autoSpaceDN/>
        <w:bidi w:val="0"/>
        <w:adjustRightInd/>
        <w:snapToGrid/>
        <w:spacing w:line="240" w:lineRule="auto"/>
        <w:ind w:left="2793"/>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投</w:t>
      </w:r>
      <w:r>
        <w:rPr>
          <w:rFonts w:hint="eastAsia" w:ascii="宋体" w:hAnsi="宋体" w:eastAsia="宋体" w:cs="宋体"/>
          <w:highlight w:val="none"/>
          <w:lang w:eastAsia="zh-CN"/>
        </w:rPr>
        <w:tab/>
      </w:r>
      <w:r>
        <w:rPr>
          <w:rFonts w:hint="eastAsia" w:ascii="宋体" w:hAnsi="宋体" w:eastAsia="宋体" w:cs="宋体"/>
          <w:highlight w:val="none"/>
          <w:lang w:eastAsia="zh-CN"/>
        </w:rPr>
        <w:t>标</w:t>
      </w:r>
      <w:r>
        <w:rPr>
          <w:rFonts w:hint="eastAsia" w:ascii="宋体" w:hAnsi="宋体" w:eastAsia="宋体" w:cs="宋体"/>
          <w:highlight w:val="none"/>
          <w:lang w:eastAsia="zh-CN"/>
        </w:rPr>
        <w:tab/>
      </w:r>
      <w:r>
        <w:rPr>
          <w:rFonts w:hint="eastAsia" w:ascii="宋体" w:hAnsi="宋体" w:eastAsia="宋体" w:cs="宋体"/>
          <w:spacing w:val="-3"/>
          <w:highlight w:val="none"/>
          <w:lang w:eastAsia="zh-CN"/>
        </w:rPr>
        <w:t>人：</w:t>
      </w:r>
      <w:r>
        <w:rPr>
          <w:rFonts w:hint="eastAsia" w:ascii="宋体" w:hAnsi="宋体" w:eastAsia="宋体" w:cs="宋体"/>
          <w:spacing w:val="-3"/>
          <w:highlight w:val="none"/>
          <w:u w:val="single" w:color="000000"/>
          <w:lang w:eastAsia="zh-CN"/>
        </w:rPr>
        <w:t xml:space="preserve"> </w:t>
      </w:r>
      <w:r>
        <w:rPr>
          <w:rFonts w:hint="eastAsia" w:ascii="宋体" w:hAnsi="宋体" w:eastAsia="宋体" w:cs="宋体"/>
          <w:spacing w:val="-3"/>
          <w:highlight w:val="none"/>
          <w:u w:val="single" w:color="000000"/>
          <w:lang w:eastAsia="zh-CN"/>
        </w:rPr>
        <w:tab/>
      </w:r>
      <w:r>
        <w:rPr>
          <w:rFonts w:hint="eastAsia" w:ascii="宋体" w:hAnsi="宋体" w:eastAsia="宋体" w:cs="宋体"/>
          <w:highlight w:val="none"/>
          <w:lang w:eastAsia="zh-CN"/>
        </w:rPr>
        <w:t>（电子签章）</w:t>
      </w:r>
    </w:p>
    <w:p>
      <w:pPr>
        <w:pStyle w:val="18"/>
        <w:keepNext w:val="0"/>
        <w:keepLines w:val="0"/>
        <w:pageBreakBefore w:val="0"/>
        <w:widowControl w:val="0"/>
        <w:tabs>
          <w:tab w:val="left" w:pos="6401"/>
        </w:tabs>
        <w:kinsoku/>
        <w:wordWrap/>
        <w:overflowPunct/>
        <w:topLinePunct w:val="0"/>
        <w:autoSpaceDE/>
        <w:autoSpaceDN/>
        <w:bidi w:val="0"/>
        <w:adjustRightInd/>
        <w:snapToGrid/>
        <w:spacing w:line="240" w:lineRule="auto"/>
        <w:ind w:left="2791"/>
        <w:textAlignment w:val="auto"/>
        <w:rPr>
          <w:rFonts w:hint="eastAsia" w:ascii="宋体" w:hAnsi="宋体" w:eastAsia="宋体" w:cs="宋体"/>
          <w:highlight w:val="none"/>
          <w:lang w:eastAsia="zh-CN"/>
        </w:rPr>
      </w:pPr>
      <w:r>
        <w:rPr>
          <w:rFonts w:hint="eastAsia" w:ascii="宋体" w:hAnsi="宋体" w:eastAsia="宋体" w:cs="宋体"/>
          <w:spacing w:val="-2"/>
          <w:highlight w:val="none"/>
          <w:lang w:eastAsia="zh-CN"/>
        </w:rPr>
        <w:t>法定代表人：</w:t>
      </w:r>
      <w:r>
        <w:rPr>
          <w:rFonts w:hint="eastAsia" w:ascii="宋体" w:hAnsi="宋体" w:eastAsia="宋体" w:cs="宋体"/>
          <w:spacing w:val="-2"/>
          <w:highlight w:val="none"/>
          <w:u w:val="single" w:color="000000"/>
          <w:lang w:eastAsia="zh-CN"/>
        </w:rPr>
        <w:t xml:space="preserve"> </w:t>
      </w:r>
      <w:r>
        <w:rPr>
          <w:rFonts w:hint="eastAsia" w:ascii="宋体" w:hAnsi="宋体" w:eastAsia="宋体" w:cs="宋体"/>
          <w:spacing w:val="-2"/>
          <w:highlight w:val="none"/>
          <w:u w:val="single" w:color="000000"/>
          <w:lang w:eastAsia="zh-CN"/>
        </w:rPr>
        <w:tab/>
      </w:r>
      <w:r>
        <w:rPr>
          <w:rFonts w:hint="eastAsia" w:ascii="宋体" w:hAnsi="宋体" w:eastAsia="宋体" w:cs="宋体"/>
          <w:spacing w:val="-2"/>
          <w:highlight w:val="none"/>
          <w:u w:val="single" w:color="000000"/>
          <w:lang w:val="en-US" w:eastAsia="zh-CN"/>
        </w:rPr>
        <w:t xml:space="preserve">  </w:t>
      </w:r>
      <w:r>
        <w:rPr>
          <w:rFonts w:hint="eastAsia" w:ascii="宋体" w:hAnsi="宋体" w:eastAsia="宋体" w:cs="宋体"/>
          <w:spacing w:val="-1"/>
          <w:highlight w:val="none"/>
          <w:lang w:eastAsia="zh-CN"/>
        </w:rPr>
        <w:t>（</w:t>
      </w:r>
      <w:r>
        <w:rPr>
          <w:rFonts w:hint="eastAsia" w:ascii="宋体" w:hAnsi="宋体" w:eastAsia="宋体" w:cs="宋体"/>
          <w:highlight w:val="none"/>
          <w:lang w:eastAsia="zh-CN"/>
        </w:rPr>
        <w:t>电子签章或签字</w:t>
      </w:r>
      <w:r>
        <w:rPr>
          <w:rFonts w:hint="eastAsia" w:ascii="宋体" w:hAnsi="宋体" w:eastAsia="宋体" w:cs="宋体"/>
          <w:spacing w:val="-1"/>
          <w:highlight w:val="none"/>
          <w:lang w:eastAsia="zh-CN"/>
        </w:rPr>
        <w:t>）</w:t>
      </w:r>
    </w:p>
    <w:p>
      <w:pPr>
        <w:pStyle w:val="18"/>
        <w:keepNext w:val="0"/>
        <w:keepLines w:val="0"/>
        <w:pageBreakBefore w:val="0"/>
        <w:widowControl w:val="0"/>
        <w:tabs>
          <w:tab w:val="left" w:pos="8549"/>
        </w:tabs>
        <w:kinsoku/>
        <w:wordWrap/>
        <w:overflowPunct/>
        <w:topLinePunct w:val="0"/>
        <w:autoSpaceDE/>
        <w:autoSpaceDN/>
        <w:bidi w:val="0"/>
        <w:adjustRightInd/>
        <w:snapToGrid/>
        <w:spacing w:line="240" w:lineRule="auto"/>
        <w:ind w:left="2793"/>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身份证号码：</w:t>
      </w:r>
      <w:r>
        <w:rPr>
          <w:rFonts w:hint="eastAsia" w:ascii="宋体" w:hAnsi="宋体" w:eastAsia="宋体" w:cs="宋体"/>
          <w:highlight w:val="none"/>
          <w:u w:val="single" w:color="000000"/>
          <w:lang w:eastAsia="zh-CN"/>
        </w:rPr>
        <w:t xml:space="preserve"> </w:t>
      </w:r>
      <w:r>
        <w:rPr>
          <w:rFonts w:hint="eastAsia" w:ascii="宋体" w:hAnsi="宋体" w:eastAsia="宋体" w:cs="宋体"/>
          <w:highlight w:val="none"/>
          <w:u w:val="single" w:color="000000"/>
          <w:lang w:eastAsia="zh-CN"/>
        </w:rPr>
        <w:tab/>
      </w:r>
    </w:p>
    <w:p>
      <w:pPr>
        <w:pStyle w:val="18"/>
        <w:keepNext w:val="0"/>
        <w:keepLines w:val="0"/>
        <w:pageBreakBefore w:val="0"/>
        <w:widowControl w:val="0"/>
        <w:tabs>
          <w:tab w:val="left" w:pos="7661"/>
        </w:tabs>
        <w:kinsoku/>
        <w:wordWrap/>
        <w:overflowPunct/>
        <w:topLinePunct w:val="0"/>
        <w:autoSpaceDE/>
        <w:autoSpaceDN/>
        <w:bidi w:val="0"/>
        <w:adjustRightInd/>
        <w:snapToGrid/>
        <w:spacing w:line="240" w:lineRule="auto"/>
        <w:ind w:left="2793"/>
        <w:textAlignment w:val="auto"/>
        <w:rPr>
          <w:rFonts w:hint="eastAsia" w:ascii="宋体" w:hAnsi="宋体" w:eastAsia="宋体" w:cs="宋体"/>
          <w:highlight w:val="none"/>
          <w:lang w:eastAsia="zh-CN"/>
        </w:rPr>
      </w:pPr>
      <w:r>
        <w:rPr>
          <w:rFonts w:hint="eastAsia" w:ascii="宋体" w:hAnsi="宋体" w:eastAsia="宋体" w:cs="宋体"/>
          <w:spacing w:val="-2"/>
          <w:highlight w:val="none"/>
          <w:lang w:eastAsia="zh-CN"/>
        </w:rPr>
        <w:t>委托代理人：</w:t>
      </w:r>
      <w:r>
        <w:rPr>
          <w:rFonts w:hint="eastAsia" w:ascii="宋体" w:hAnsi="宋体" w:eastAsia="宋体" w:cs="宋体"/>
          <w:spacing w:val="-2"/>
          <w:highlight w:val="none"/>
          <w:u w:val="single" w:color="000000"/>
          <w:lang w:eastAsia="zh-CN"/>
        </w:rPr>
        <w:t xml:space="preserve"> </w:t>
      </w:r>
      <w:r>
        <w:rPr>
          <w:rFonts w:hint="eastAsia" w:ascii="宋体" w:hAnsi="宋体" w:eastAsia="宋体" w:cs="宋体"/>
          <w:spacing w:val="-2"/>
          <w:highlight w:val="none"/>
          <w:u w:val="single" w:color="000000"/>
          <w:lang w:val="en-US" w:eastAsia="zh-CN"/>
        </w:rPr>
        <w:t xml:space="preserve">                             </w:t>
      </w:r>
      <w:r>
        <w:rPr>
          <w:rFonts w:hint="eastAsia" w:ascii="宋体" w:hAnsi="宋体" w:eastAsia="宋体" w:cs="宋体"/>
          <w:spacing w:val="-1"/>
          <w:highlight w:val="none"/>
          <w:lang w:eastAsia="zh-CN"/>
        </w:rPr>
        <w:t>（</w:t>
      </w:r>
      <w:r>
        <w:rPr>
          <w:rFonts w:hint="eastAsia" w:ascii="宋体" w:hAnsi="宋体" w:eastAsia="宋体" w:cs="宋体"/>
          <w:highlight w:val="none"/>
          <w:lang w:eastAsia="zh-CN"/>
        </w:rPr>
        <w:t>电子签章或签字</w:t>
      </w:r>
      <w:r>
        <w:rPr>
          <w:rFonts w:hint="eastAsia" w:ascii="宋体" w:hAnsi="宋体" w:eastAsia="宋体" w:cs="宋体"/>
          <w:spacing w:val="-1"/>
          <w:highlight w:val="none"/>
          <w:lang w:eastAsia="zh-CN"/>
        </w:rPr>
        <w:t>）</w:t>
      </w:r>
    </w:p>
    <w:p>
      <w:pPr>
        <w:pStyle w:val="18"/>
        <w:keepNext w:val="0"/>
        <w:keepLines w:val="0"/>
        <w:pageBreakBefore w:val="0"/>
        <w:widowControl w:val="0"/>
        <w:tabs>
          <w:tab w:val="left" w:pos="8549"/>
        </w:tabs>
        <w:kinsoku/>
        <w:wordWrap/>
        <w:overflowPunct/>
        <w:topLinePunct w:val="0"/>
        <w:autoSpaceDE/>
        <w:autoSpaceDN/>
        <w:bidi w:val="0"/>
        <w:adjustRightInd/>
        <w:snapToGrid/>
        <w:spacing w:line="240" w:lineRule="auto"/>
        <w:ind w:left="2793"/>
        <w:textAlignment w:val="auto"/>
        <w:rPr>
          <w:rFonts w:hint="eastAsia" w:ascii="宋体" w:hAnsi="宋体" w:eastAsia="宋体" w:cs="宋体"/>
          <w:sz w:val="21"/>
          <w:szCs w:val="21"/>
          <w:highlight w:val="none"/>
          <w:lang w:eastAsia="zh-CN"/>
        </w:rPr>
      </w:pPr>
      <w:r>
        <w:rPr>
          <w:rFonts w:hint="eastAsia" w:ascii="宋体" w:hAnsi="宋体" w:eastAsia="宋体" w:cs="宋体"/>
          <w:highlight w:val="none"/>
          <w:lang w:eastAsia="zh-CN"/>
        </w:rPr>
        <w:t>身份证号码：</w:t>
      </w:r>
      <w:r>
        <w:rPr>
          <w:rFonts w:hint="eastAsia" w:ascii="宋体" w:hAnsi="宋体" w:eastAsia="宋体" w:cs="宋体"/>
          <w:highlight w:val="none"/>
          <w:u w:val="single" w:color="000000"/>
          <w:lang w:eastAsia="zh-CN"/>
        </w:rPr>
        <w:t xml:space="preserve"> </w:t>
      </w:r>
      <w:r>
        <w:rPr>
          <w:rFonts w:hint="eastAsia" w:ascii="宋体" w:hAnsi="宋体" w:eastAsia="宋体" w:cs="宋体"/>
          <w:highlight w:val="none"/>
          <w:u w:val="single" w:color="000000"/>
          <w:lang w:eastAsia="zh-CN"/>
        </w:rPr>
        <w:tab/>
      </w:r>
    </w:p>
    <w:p>
      <w:pPr>
        <w:pStyle w:val="18"/>
        <w:keepNext w:val="0"/>
        <w:keepLines w:val="0"/>
        <w:pageBreakBefore w:val="0"/>
        <w:widowControl w:val="0"/>
        <w:tabs>
          <w:tab w:val="left" w:pos="736"/>
          <w:tab w:val="left" w:pos="1682"/>
          <w:tab w:val="left" w:pos="2626"/>
        </w:tabs>
        <w:kinsoku/>
        <w:wordWrap/>
        <w:overflowPunct/>
        <w:topLinePunct w:val="0"/>
        <w:autoSpaceDE/>
        <w:autoSpaceDN/>
        <w:bidi w:val="0"/>
        <w:adjustRightInd/>
        <w:snapToGrid/>
        <w:spacing w:line="360" w:lineRule="auto"/>
        <w:ind w:left="0" w:right="113"/>
        <w:jc w:val="right"/>
        <w:textAlignment w:val="auto"/>
        <w:rPr>
          <w:rFonts w:hint="eastAsia" w:ascii="宋体" w:hAnsi="宋体" w:eastAsia="宋体" w:cs="宋体"/>
          <w:sz w:val="21"/>
          <w:szCs w:val="21"/>
          <w:highlight w:val="none"/>
          <w:lang w:eastAsia="zh-CN"/>
        </w:rPr>
        <w:sectPr>
          <w:pgSz w:w="11907" w:h="16840"/>
          <w:pgMar w:top="1418" w:right="1418" w:bottom="1418" w:left="1418" w:header="851" w:footer="851" w:gutter="0"/>
          <w:cols w:space="0" w:num="1"/>
        </w:sectPr>
      </w:pPr>
      <w:r>
        <w:rPr>
          <w:rFonts w:hint="eastAsia" w:ascii="宋体" w:hAnsi="宋体" w:eastAsia="宋体" w:cs="宋体"/>
          <w:highlight w:val="none"/>
          <w:u w:val="single" w:color="000000"/>
          <w:lang w:eastAsia="zh-CN"/>
        </w:rPr>
        <w:t xml:space="preserve"> </w:t>
      </w:r>
      <w:r>
        <w:rPr>
          <w:rFonts w:hint="eastAsia" w:ascii="宋体" w:hAnsi="宋体" w:eastAsia="宋体" w:cs="宋体"/>
          <w:highlight w:val="none"/>
          <w:u w:val="single" w:color="000000"/>
          <w:lang w:eastAsia="zh-CN"/>
        </w:rPr>
        <w:tab/>
      </w:r>
      <w:r>
        <w:rPr>
          <w:rFonts w:hint="eastAsia" w:ascii="宋体" w:hAnsi="宋体" w:eastAsia="宋体" w:cs="宋体"/>
          <w:highlight w:val="none"/>
          <w:lang w:eastAsia="zh-CN"/>
        </w:rPr>
        <w:t>年</w:t>
      </w:r>
      <w:r>
        <w:rPr>
          <w:rFonts w:hint="eastAsia" w:ascii="宋体" w:hAnsi="宋体" w:eastAsia="宋体" w:cs="宋体"/>
          <w:highlight w:val="none"/>
          <w:u w:val="single" w:color="000000"/>
          <w:lang w:eastAsia="zh-CN"/>
        </w:rPr>
        <w:t xml:space="preserve"> </w:t>
      </w:r>
      <w:r>
        <w:rPr>
          <w:rFonts w:hint="eastAsia" w:ascii="宋体" w:hAnsi="宋体" w:eastAsia="宋体" w:cs="宋体"/>
          <w:highlight w:val="none"/>
          <w:u w:val="single" w:color="000000"/>
          <w:lang w:eastAsia="zh-CN"/>
        </w:rPr>
        <w:tab/>
      </w:r>
      <w:r>
        <w:rPr>
          <w:rFonts w:hint="eastAsia" w:ascii="宋体" w:hAnsi="宋体" w:eastAsia="宋体" w:cs="宋体"/>
          <w:spacing w:val="-3"/>
          <w:highlight w:val="none"/>
          <w:lang w:eastAsia="zh-CN"/>
        </w:rPr>
        <w:t>月</w:t>
      </w:r>
      <w:r>
        <w:rPr>
          <w:rFonts w:hint="eastAsia" w:ascii="宋体" w:hAnsi="宋体" w:eastAsia="宋体" w:cs="宋体"/>
          <w:spacing w:val="-3"/>
          <w:highlight w:val="none"/>
          <w:u w:val="single" w:color="000000"/>
          <w:lang w:eastAsia="zh-CN"/>
        </w:rPr>
        <w:t xml:space="preserve"> </w:t>
      </w:r>
      <w:r>
        <w:rPr>
          <w:rFonts w:hint="eastAsia" w:ascii="宋体" w:hAnsi="宋体" w:eastAsia="宋体" w:cs="宋体"/>
          <w:spacing w:val="-3"/>
          <w:highlight w:val="none"/>
          <w:u w:val="single" w:color="000000"/>
          <w:lang w:eastAsia="zh-CN"/>
        </w:rPr>
        <w:tab/>
      </w:r>
      <w:r>
        <w:rPr>
          <w:rFonts w:hint="eastAsia" w:ascii="宋体" w:hAnsi="宋体" w:eastAsia="宋体" w:cs="宋体"/>
          <w:highlight w:val="none"/>
          <w:lang w:eastAsia="zh-CN"/>
        </w:rPr>
        <w:t>日</w:t>
      </w:r>
    </w:p>
    <w:p>
      <w:pPr>
        <w:pStyle w:val="4"/>
        <w:keepNext w:val="0"/>
        <w:keepLines w:val="0"/>
        <w:pageBreakBefore w:val="0"/>
        <w:widowControl w:val="0"/>
        <w:kinsoku/>
        <w:wordWrap/>
        <w:overflowPunct/>
        <w:topLinePunct w:val="0"/>
        <w:autoSpaceDE/>
        <w:autoSpaceDN/>
        <w:bidi w:val="0"/>
        <w:adjustRightInd/>
        <w:snapToGrid/>
        <w:spacing w:line="240" w:lineRule="auto"/>
        <w:ind w:left="102"/>
        <w:jc w:val="center"/>
        <w:textAlignment w:val="auto"/>
        <w:rPr>
          <w:rFonts w:hint="eastAsia" w:ascii="宋体" w:hAnsi="宋体" w:eastAsia="宋体" w:cs="宋体"/>
          <w:sz w:val="28"/>
          <w:szCs w:val="28"/>
          <w:highlight w:val="none"/>
          <w:lang w:eastAsia="zh-CN"/>
        </w:rPr>
      </w:pPr>
      <w:bookmarkStart w:id="183" w:name="_bookmark201"/>
      <w:bookmarkEnd w:id="183"/>
      <w:bookmarkStart w:id="184" w:name="_bookmark200"/>
      <w:bookmarkEnd w:id="184"/>
      <w:bookmarkStart w:id="185" w:name="_Toc504729723"/>
      <w:bookmarkStart w:id="186" w:name="_Toc4501"/>
      <w:r>
        <w:rPr>
          <w:rFonts w:hint="eastAsia" w:ascii="宋体" w:hAnsi="宋体" w:eastAsia="宋体" w:cs="宋体"/>
          <w:bCs w:val="0"/>
          <w:sz w:val="28"/>
          <w:szCs w:val="28"/>
          <w:highlight w:val="none"/>
          <w:lang w:eastAsia="zh-CN"/>
        </w:rPr>
        <w:t>四、投标保证金</w:t>
      </w:r>
      <w:bookmarkEnd w:id="185"/>
      <w:bookmarkEnd w:id="186"/>
      <w:r>
        <w:rPr>
          <w:rFonts w:hint="eastAsia" w:ascii="宋体" w:hAnsi="宋体" w:eastAsia="宋体" w:cs="宋体"/>
          <w:bCs w:val="0"/>
          <w:sz w:val="28"/>
          <w:szCs w:val="28"/>
          <w:highlight w:val="none"/>
          <w:lang w:eastAsia="zh-CN"/>
        </w:rPr>
        <w:t>及基本账户开户许可证或企业基本存款账户证明</w:t>
      </w:r>
    </w:p>
    <w:p>
      <w:pPr>
        <w:pStyle w:val="18"/>
        <w:spacing w:line="500" w:lineRule="exact"/>
        <w:ind w:right="261"/>
        <w:jc w:val="left"/>
        <w:rPr>
          <w:rFonts w:hint="eastAsia" w:ascii="宋体" w:hAnsi="宋体" w:eastAsia="宋体" w:cs="宋体"/>
          <w:highlight w:val="none"/>
          <w:lang w:eastAsia="zh-CN"/>
        </w:rPr>
      </w:pPr>
      <w:r>
        <w:rPr>
          <w:rFonts w:hint="eastAsia" w:ascii="宋体" w:hAnsi="宋体" w:eastAsia="宋体" w:cs="宋体"/>
          <w:spacing w:val="-2"/>
          <w:highlight w:val="none"/>
          <w:lang w:eastAsia="zh-CN"/>
        </w:rPr>
        <w:t>投标人应在此提供汇款凭证和基本账户开户许可证或企业基本存款账户证明的复印件。</w:t>
      </w:r>
    </w:p>
    <w:p>
      <w:pPr>
        <w:spacing w:line="360" w:lineRule="auto"/>
        <w:rPr>
          <w:rFonts w:hint="eastAsia" w:ascii="宋体" w:hAnsi="宋体" w:eastAsia="宋体" w:cs="宋体"/>
          <w:sz w:val="21"/>
          <w:szCs w:val="21"/>
          <w:highlight w:val="none"/>
          <w:lang w:eastAsia="zh-CN"/>
        </w:rPr>
        <w:sectPr>
          <w:pgSz w:w="11907" w:h="16840"/>
          <w:pgMar w:top="1418" w:right="1418" w:bottom="1418" w:left="1418" w:header="851" w:footer="851" w:gutter="0"/>
          <w:cols w:space="0" w:num="1"/>
        </w:sectPr>
      </w:pPr>
    </w:p>
    <w:p>
      <w:pPr>
        <w:jc w:val="center"/>
        <w:outlineLvl w:val="0"/>
        <w:rPr>
          <w:rFonts w:hint="eastAsia" w:ascii="宋体" w:hAnsi="宋体" w:eastAsia="宋体" w:cs="宋体"/>
          <w:highlight w:val="none"/>
          <w:lang w:eastAsia="zh-CN"/>
        </w:rPr>
      </w:pPr>
      <w:bookmarkStart w:id="187" w:name="_bookmark202"/>
      <w:bookmarkEnd w:id="187"/>
      <w:bookmarkStart w:id="188" w:name="_Toc23223"/>
      <w:bookmarkStart w:id="189" w:name="_Toc504729724"/>
      <w:bookmarkStart w:id="190" w:name="_Toc21603"/>
      <w:r>
        <w:rPr>
          <w:rFonts w:hint="eastAsia" w:ascii="宋体" w:hAnsi="宋体" w:eastAsia="宋体" w:cs="宋体"/>
          <w:b/>
          <w:bCs/>
          <w:sz w:val="28"/>
          <w:szCs w:val="28"/>
          <w:highlight w:val="none"/>
          <w:lang w:eastAsia="zh-CN"/>
        </w:rPr>
        <w:t>五、</w:t>
      </w:r>
      <w:bookmarkEnd w:id="188"/>
      <w:bookmarkEnd w:id="189"/>
      <w:bookmarkEnd w:id="190"/>
      <w:r>
        <w:rPr>
          <w:rFonts w:hint="eastAsia" w:ascii="宋体" w:hAnsi="宋体" w:eastAsia="宋体" w:cs="宋体"/>
          <w:b/>
          <w:bCs/>
          <w:sz w:val="28"/>
          <w:szCs w:val="28"/>
          <w:highlight w:val="none"/>
          <w:lang w:val="en-US" w:eastAsia="zh-CN"/>
        </w:rPr>
        <w:t>费用清单</w:t>
      </w:r>
    </w:p>
    <w:tbl>
      <w:tblPr>
        <w:tblStyle w:val="4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55"/>
        <w:gridCol w:w="7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atLeast"/>
          <w:jc w:val="center"/>
        </w:trPr>
        <w:tc>
          <w:tcPr>
            <w:tcW w:w="1755" w:type="dxa"/>
            <w:vAlign w:val="center"/>
          </w:tcPr>
          <w:p>
            <w:pPr>
              <w:spacing w:line="460" w:lineRule="exact"/>
              <w:jc w:val="center"/>
              <w:outlineLvl w:val="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项目名称</w:t>
            </w:r>
          </w:p>
        </w:tc>
        <w:tc>
          <w:tcPr>
            <w:tcW w:w="7883" w:type="dxa"/>
            <w:vAlign w:val="center"/>
          </w:tcPr>
          <w:p>
            <w:pPr>
              <w:spacing w:line="460" w:lineRule="exact"/>
              <w:jc w:val="center"/>
              <w:outlineLvl w:val="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新疆国泰新华化工有限责任公司在役生产装置HAZOP分析、LOPA－SIL定级SIL验证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atLeast"/>
          <w:jc w:val="center"/>
        </w:trPr>
        <w:tc>
          <w:tcPr>
            <w:tcW w:w="1755" w:type="dxa"/>
            <w:vAlign w:val="center"/>
          </w:tcPr>
          <w:p>
            <w:pPr>
              <w:spacing w:line="460" w:lineRule="exact"/>
              <w:jc w:val="center"/>
              <w:outlineLvl w:val="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项目</w:t>
            </w:r>
            <w:r>
              <w:rPr>
                <w:rFonts w:hint="eastAsia" w:ascii="宋体" w:hAnsi="宋体" w:eastAsia="宋体" w:cs="宋体"/>
                <w:color w:val="000000"/>
                <w:sz w:val="21"/>
                <w:szCs w:val="21"/>
                <w:highlight w:val="none"/>
              </w:rPr>
              <w:t>编号</w:t>
            </w:r>
          </w:p>
        </w:tc>
        <w:tc>
          <w:tcPr>
            <w:tcW w:w="7883" w:type="dxa"/>
            <w:vAlign w:val="center"/>
          </w:tcPr>
          <w:p>
            <w:pPr>
              <w:spacing w:line="460" w:lineRule="exact"/>
              <w:jc w:val="center"/>
              <w:outlineLvl w:val="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SXJJ-2021-CJHG052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atLeast"/>
          <w:jc w:val="center"/>
        </w:trPr>
        <w:tc>
          <w:tcPr>
            <w:tcW w:w="1755" w:type="dxa"/>
            <w:vAlign w:val="center"/>
          </w:tcPr>
          <w:p>
            <w:pPr>
              <w:spacing w:line="460" w:lineRule="exact"/>
              <w:jc w:val="center"/>
              <w:outlineLvl w:val="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投标人名称</w:t>
            </w:r>
          </w:p>
        </w:tc>
        <w:tc>
          <w:tcPr>
            <w:tcW w:w="7883" w:type="dxa"/>
            <w:vAlign w:val="center"/>
          </w:tcPr>
          <w:p>
            <w:pPr>
              <w:spacing w:line="460" w:lineRule="exact"/>
              <w:jc w:val="center"/>
              <w:outlineLvl w:val="0"/>
              <w:rPr>
                <w:rFonts w:hint="eastAsia" w:ascii="宋体" w:hAnsi="宋体" w:eastAsia="宋体" w:cs="宋体"/>
                <w:color w:val="000000"/>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atLeast"/>
          <w:jc w:val="center"/>
        </w:trPr>
        <w:tc>
          <w:tcPr>
            <w:tcW w:w="1755" w:type="dxa"/>
            <w:vMerge w:val="restart"/>
            <w:vAlign w:val="center"/>
          </w:tcPr>
          <w:p>
            <w:pPr>
              <w:spacing w:line="460" w:lineRule="exact"/>
              <w:jc w:val="center"/>
              <w:outlineLvl w:val="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投标报价</w:t>
            </w:r>
          </w:p>
        </w:tc>
        <w:tc>
          <w:tcPr>
            <w:tcW w:w="7883" w:type="dxa"/>
            <w:vAlign w:val="center"/>
          </w:tcPr>
          <w:p>
            <w:pPr>
              <w:spacing w:line="460" w:lineRule="exact"/>
              <w:jc w:val="left"/>
              <w:outlineLvl w:val="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atLeast"/>
          <w:jc w:val="center"/>
        </w:trPr>
        <w:tc>
          <w:tcPr>
            <w:tcW w:w="1755" w:type="dxa"/>
            <w:vMerge w:val="continue"/>
            <w:vAlign w:val="center"/>
          </w:tcPr>
          <w:p>
            <w:pPr>
              <w:spacing w:line="460" w:lineRule="exact"/>
              <w:jc w:val="center"/>
              <w:outlineLvl w:val="0"/>
              <w:rPr>
                <w:rFonts w:hint="eastAsia" w:ascii="宋体" w:hAnsi="宋体" w:eastAsia="宋体" w:cs="宋体"/>
                <w:color w:val="000000"/>
                <w:sz w:val="21"/>
                <w:szCs w:val="21"/>
                <w:highlight w:val="none"/>
              </w:rPr>
            </w:pPr>
          </w:p>
        </w:tc>
        <w:tc>
          <w:tcPr>
            <w:tcW w:w="7883" w:type="dxa"/>
            <w:vAlign w:val="center"/>
          </w:tcPr>
          <w:p>
            <w:pPr>
              <w:spacing w:line="460" w:lineRule="exact"/>
              <w:jc w:val="left"/>
              <w:outlineLvl w:val="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atLeast"/>
          <w:jc w:val="center"/>
        </w:trPr>
        <w:tc>
          <w:tcPr>
            <w:tcW w:w="1755" w:type="dxa"/>
            <w:vAlign w:val="center"/>
          </w:tcPr>
          <w:p>
            <w:pPr>
              <w:spacing w:line="460" w:lineRule="exact"/>
              <w:jc w:val="center"/>
              <w:outlineLvl w:val="0"/>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eastAsia="zh-CN"/>
              </w:rPr>
              <w:t>履约期限</w:t>
            </w:r>
          </w:p>
        </w:tc>
        <w:tc>
          <w:tcPr>
            <w:tcW w:w="7883" w:type="dxa"/>
            <w:vAlign w:val="center"/>
          </w:tcPr>
          <w:p>
            <w:pPr>
              <w:spacing w:line="460" w:lineRule="exact"/>
              <w:jc w:val="center"/>
              <w:outlineLvl w:val="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自合同签订之日起</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lang w:val="en-US" w:eastAsia="zh-CN"/>
              </w:rPr>
              <w:t>个月履约完成交付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7" w:hRule="atLeast"/>
          <w:jc w:val="center"/>
        </w:trPr>
        <w:tc>
          <w:tcPr>
            <w:tcW w:w="1755" w:type="dxa"/>
            <w:vAlign w:val="center"/>
          </w:tcPr>
          <w:p>
            <w:pPr>
              <w:spacing w:line="460" w:lineRule="exact"/>
              <w:jc w:val="center"/>
              <w:outlineLvl w:val="0"/>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服务地点</w:t>
            </w:r>
          </w:p>
        </w:tc>
        <w:tc>
          <w:tcPr>
            <w:tcW w:w="7883" w:type="dxa"/>
            <w:vAlign w:val="center"/>
          </w:tcPr>
          <w:p>
            <w:pPr>
              <w:spacing w:line="460" w:lineRule="exact"/>
              <w:jc w:val="center"/>
              <w:outlineLvl w:val="0"/>
              <w:rPr>
                <w:rFonts w:hint="default" w:ascii="宋体" w:hAnsi="宋体" w:eastAsia="宋体" w:cs="宋体"/>
                <w:color w:val="00000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atLeast"/>
          <w:jc w:val="center"/>
        </w:trPr>
        <w:tc>
          <w:tcPr>
            <w:tcW w:w="0" w:type="auto"/>
            <w:vAlign w:val="center"/>
          </w:tcPr>
          <w:p>
            <w:pPr>
              <w:spacing w:line="460" w:lineRule="exact"/>
              <w:jc w:val="center"/>
              <w:outlineLvl w:val="0"/>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投标保证金</w:t>
            </w:r>
          </w:p>
          <w:p>
            <w:pPr>
              <w:spacing w:line="460" w:lineRule="exact"/>
              <w:jc w:val="center"/>
              <w:outlineLvl w:val="0"/>
              <w:rPr>
                <w:rFonts w:hint="eastAsia" w:ascii="宋体" w:hAnsi="宋体" w:eastAsia="宋体" w:cs="宋体"/>
                <w:color w:val="000000"/>
                <w:sz w:val="21"/>
                <w:szCs w:val="21"/>
                <w:highlight w:val="none"/>
                <w:lang w:val="en-US" w:eastAsia="zh-CN" w:bidi="ar-SA"/>
              </w:rPr>
            </w:pPr>
            <w:r>
              <w:rPr>
                <w:rFonts w:hint="eastAsia" w:ascii="宋体" w:hAnsi="宋体" w:cs="宋体"/>
                <w:color w:val="000000"/>
                <w:sz w:val="21"/>
                <w:szCs w:val="21"/>
                <w:highlight w:val="none"/>
                <w:lang w:val="en-US" w:eastAsia="zh-CN"/>
              </w:rPr>
              <w:t>（元）</w:t>
            </w:r>
          </w:p>
        </w:tc>
        <w:tc>
          <w:tcPr>
            <w:tcW w:w="0" w:type="auto"/>
            <w:vAlign w:val="center"/>
          </w:tcPr>
          <w:p>
            <w:pPr>
              <w:spacing w:line="460" w:lineRule="exact"/>
              <w:jc w:val="center"/>
              <w:outlineLvl w:val="0"/>
              <w:rPr>
                <w:rFonts w:hint="eastAsia" w:ascii="宋体" w:hAnsi="宋体" w:eastAsia="宋体" w:cs="宋体"/>
                <w:color w:val="000000"/>
                <w:sz w:val="21"/>
                <w:szCs w:val="21"/>
                <w:highlight w:val="none"/>
                <w:lang w:val="en-US" w:eastAsia="en-US" w:bidi="ar-SA"/>
              </w:rPr>
            </w:pPr>
            <w:r>
              <w:rPr>
                <w:rFonts w:hint="eastAsia" w:ascii="宋体" w:hAnsi="宋体" w:cs="宋体"/>
                <w:color w:val="000000"/>
                <w:sz w:val="21"/>
                <w:szCs w:val="21"/>
                <w:highlight w:val="none"/>
                <w:u w:val="single"/>
                <w:lang w:val="en-US" w:eastAsia="zh-CN"/>
              </w:rPr>
              <w:t xml:space="preserve">           </w:t>
            </w:r>
            <w:r>
              <w:rPr>
                <w:rFonts w:hint="eastAsia" w:ascii="宋体" w:hAnsi="宋体" w:cs="宋体"/>
                <w:color w:val="000000"/>
                <w:sz w:val="21"/>
                <w:szCs w:val="21"/>
                <w:highlight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atLeast"/>
          <w:jc w:val="center"/>
        </w:trPr>
        <w:tc>
          <w:tcPr>
            <w:tcW w:w="0" w:type="auto"/>
            <w:vAlign w:val="center"/>
          </w:tcPr>
          <w:p>
            <w:pPr>
              <w:spacing w:line="460" w:lineRule="exact"/>
              <w:jc w:val="center"/>
              <w:outlineLvl w:val="0"/>
              <w:rPr>
                <w:rFonts w:hint="eastAsia" w:ascii="宋体" w:hAnsi="宋体" w:eastAsia="宋体" w:cs="宋体"/>
                <w:color w:val="000000"/>
                <w:sz w:val="21"/>
                <w:szCs w:val="21"/>
                <w:highlight w:val="none"/>
                <w:lang w:val="en-US" w:eastAsia="zh-CN" w:bidi="ar-SA"/>
              </w:rPr>
            </w:pPr>
            <w:r>
              <w:rPr>
                <w:rFonts w:hint="eastAsia" w:ascii="宋体" w:hAnsi="宋体" w:cs="宋体"/>
                <w:color w:val="000000"/>
                <w:sz w:val="21"/>
                <w:szCs w:val="21"/>
                <w:highlight w:val="none"/>
                <w:lang w:val="en-US" w:eastAsia="zh-CN"/>
              </w:rPr>
              <w:t>投标有效期</w:t>
            </w:r>
          </w:p>
        </w:tc>
        <w:tc>
          <w:tcPr>
            <w:tcW w:w="0" w:type="auto"/>
            <w:vAlign w:val="center"/>
          </w:tcPr>
          <w:p>
            <w:pPr>
              <w:spacing w:line="460" w:lineRule="exact"/>
              <w:jc w:val="center"/>
              <w:outlineLvl w:val="0"/>
              <w:rPr>
                <w:rFonts w:hint="eastAsia" w:ascii="宋体" w:hAnsi="宋体" w:eastAsia="宋体" w:cs="宋体"/>
                <w:color w:val="000000"/>
                <w:sz w:val="21"/>
                <w:szCs w:val="21"/>
                <w:highlight w:val="none"/>
                <w:lang w:val="en-US" w:eastAsia="en-US" w:bidi="ar-SA"/>
              </w:rPr>
            </w:pPr>
            <w:r>
              <w:rPr>
                <w:rFonts w:hint="eastAsia" w:ascii="宋体" w:hAnsi="宋体" w:cs="宋体"/>
                <w:color w:val="000000"/>
                <w:sz w:val="21"/>
                <w:szCs w:val="21"/>
                <w:highlight w:val="none"/>
                <w:u w:val="single"/>
                <w:lang w:val="en-US" w:eastAsia="zh-CN"/>
              </w:rPr>
              <w:t xml:space="preserve">           </w:t>
            </w:r>
            <w:r>
              <w:rPr>
                <w:rFonts w:hint="eastAsia" w:ascii="宋体" w:hAnsi="宋体" w:cs="宋体"/>
                <w:color w:val="000000"/>
                <w:sz w:val="21"/>
                <w:szCs w:val="21"/>
                <w:highlight w:val="none"/>
                <w:lang w:val="en-US" w:eastAsia="zh-CN"/>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atLeast"/>
          <w:jc w:val="center"/>
        </w:trPr>
        <w:tc>
          <w:tcPr>
            <w:tcW w:w="0" w:type="auto"/>
            <w:vAlign w:val="center"/>
          </w:tcPr>
          <w:p>
            <w:pPr>
              <w:spacing w:line="460" w:lineRule="exact"/>
              <w:jc w:val="center"/>
              <w:outlineLvl w:val="0"/>
              <w:rPr>
                <w:rFonts w:hint="eastAsia" w:ascii="宋体" w:hAnsi="宋体" w:eastAsia="宋体" w:cs="宋体"/>
                <w:color w:val="000000"/>
                <w:sz w:val="21"/>
                <w:szCs w:val="21"/>
                <w:highlight w:val="none"/>
                <w:lang w:val="en-US" w:eastAsia="zh-CN" w:bidi="ar-SA"/>
              </w:rPr>
            </w:pPr>
            <w:r>
              <w:rPr>
                <w:rFonts w:hint="eastAsia" w:ascii="宋体" w:hAnsi="宋体" w:eastAsia="宋体" w:cs="宋体"/>
                <w:color w:val="000000"/>
                <w:sz w:val="21"/>
                <w:szCs w:val="21"/>
                <w:highlight w:val="none"/>
                <w:lang w:val="en-US" w:eastAsia="zh-CN"/>
              </w:rPr>
              <w:t>备注</w:t>
            </w:r>
          </w:p>
        </w:tc>
        <w:tc>
          <w:tcPr>
            <w:tcW w:w="0" w:type="auto"/>
            <w:vAlign w:val="center"/>
          </w:tcPr>
          <w:p>
            <w:pPr>
              <w:spacing w:line="460" w:lineRule="exact"/>
              <w:outlineLvl w:val="0"/>
              <w:rPr>
                <w:rFonts w:hint="eastAsia" w:ascii="宋体" w:hAnsi="宋体" w:eastAsia="宋体" w:cs="宋体"/>
                <w:color w:val="000000"/>
                <w:sz w:val="21"/>
                <w:szCs w:val="21"/>
                <w:highlight w:val="none"/>
                <w:lang w:val="en-US" w:eastAsia="en-US" w:bidi="ar-SA"/>
              </w:rPr>
            </w:pPr>
          </w:p>
        </w:tc>
      </w:tr>
    </w:tbl>
    <w:p>
      <w:pPr>
        <w:pStyle w:val="18"/>
        <w:spacing w:line="360" w:lineRule="auto"/>
        <w:rPr>
          <w:rFonts w:hint="eastAsia" w:ascii="宋体" w:hAnsi="宋体" w:eastAsia="宋体" w:cs="宋体"/>
          <w:highlight w:val="none"/>
          <w:lang w:eastAsia="zh-CN"/>
        </w:rPr>
      </w:pPr>
      <w:r>
        <w:rPr>
          <w:rFonts w:hint="eastAsia" w:ascii="宋体" w:hAnsi="宋体" w:eastAsia="宋体" w:cs="宋体"/>
          <w:highlight w:val="none"/>
          <w:lang w:eastAsia="zh-CN"/>
        </w:rPr>
        <w:t>注：1、投标报价以元为单位，保留小数点后</w:t>
      </w:r>
      <w:r>
        <w:rPr>
          <w:rFonts w:hint="eastAsia" w:ascii="宋体" w:hAnsi="宋体" w:eastAsia="宋体" w:cs="宋体"/>
          <w:highlight w:val="none"/>
          <w:lang w:val="en-US" w:eastAsia="zh-CN"/>
        </w:rPr>
        <w:t>两</w:t>
      </w:r>
      <w:r>
        <w:rPr>
          <w:rFonts w:hint="eastAsia" w:ascii="宋体" w:hAnsi="宋体" w:eastAsia="宋体" w:cs="宋体"/>
          <w:highlight w:val="none"/>
          <w:lang w:eastAsia="zh-CN"/>
        </w:rPr>
        <w:t>位，与投标函价格一致。</w:t>
      </w:r>
    </w:p>
    <w:p>
      <w:pPr>
        <w:pStyle w:val="18"/>
        <w:spacing w:line="360" w:lineRule="auto"/>
        <w:rPr>
          <w:rFonts w:hint="eastAsia" w:ascii="宋体" w:hAnsi="宋体" w:eastAsia="宋体" w:cs="宋体"/>
          <w:highlight w:val="none"/>
          <w:lang w:eastAsia="zh-CN"/>
        </w:rPr>
      </w:pPr>
      <w:r>
        <w:rPr>
          <w:rFonts w:hint="eastAsia" w:ascii="宋体" w:hAnsi="宋体" w:eastAsia="宋体" w:cs="宋体"/>
          <w:highlight w:val="none"/>
          <w:lang w:eastAsia="zh-CN"/>
        </w:rPr>
        <w:t>2、以上报价包含投标人为履行本合同全部工作所需要的成本、税费、现场协调费用、利润及其它不可预见费等。</w:t>
      </w:r>
    </w:p>
    <w:p>
      <w:pPr>
        <w:pStyle w:val="18"/>
        <w:spacing w:line="360" w:lineRule="auto"/>
        <w:ind w:left="0"/>
        <w:rPr>
          <w:rFonts w:hint="eastAsia" w:ascii="宋体" w:hAnsi="宋体" w:eastAsia="宋体" w:cs="宋体"/>
          <w:highlight w:val="none"/>
          <w:lang w:eastAsia="zh-CN"/>
        </w:rPr>
      </w:pPr>
    </w:p>
    <w:p>
      <w:pPr>
        <w:pStyle w:val="18"/>
        <w:keepNext w:val="0"/>
        <w:keepLines w:val="0"/>
        <w:pageBreakBefore w:val="0"/>
        <w:widowControl w:val="0"/>
        <w:tabs>
          <w:tab w:val="left" w:pos="6521"/>
        </w:tabs>
        <w:kinsoku/>
        <w:wordWrap/>
        <w:overflowPunct/>
        <w:topLinePunct w:val="0"/>
        <w:autoSpaceDE/>
        <w:autoSpaceDN/>
        <w:bidi w:val="0"/>
        <w:adjustRightInd/>
        <w:snapToGrid/>
        <w:spacing w:before="36" w:line="240" w:lineRule="auto"/>
        <w:ind w:left="4212"/>
        <w:jc w:val="right"/>
        <w:textAlignment w:val="auto"/>
        <w:rPr>
          <w:rFonts w:hint="eastAsia" w:ascii="宋体" w:hAnsi="宋体" w:eastAsia="宋体" w:cs="宋体"/>
          <w:spacing w:val="-2"/>
          <w:highlight w:val="none"/>
          <w:lang w:eastAsia="zh-CN"/>
        </w:rPr>
      </w:pPr>
    </w:p>
    <w:p>
      <w:pPr>
        <w:pStyle w:val="18"/>
        <w:keepNext w:val="0"/>
        <w:keepLines w:val="0"/>
        <w:pageBreakBefore w:val="0"/>
        <w:widowControl w:val="0"/>
        <w:tabs>
          <w:tab w:val="left" w:pos="6521"/>
        </w:tabs>
        <w:kinsoku/>
        <w:wordWrap/>
        <w:overflowPunct/>
        <w:topLinePunct w:val="0"/>
        <w:autoSpaceDE/>
        <w:autoSpaceDN/>
        <w:bidi w:val="0"/>
        <w:adjustRightInd/>
        <w:snapToGrid/>
        <w:spacing w:before="36" w:line="240" w:lineRule="auto"/>
        <w:ind w:left="4212"/>
        <w:jc w:val="right"/>
        <w:textAlignment w:val="auto"/>
        <w:rPr>
          <w:rFonts w:hint="eastAsia" w:ascii="宋体" w:hAnsi="宋体" w:eastAsia="宋体" w:cs="宋体"/>
          <w:spacing w:val="-2"/>
          <w:highlight w:val="none"/>
          <w:lang w:eastAsia="zh-CN"/>
        </w:rPr>
      </w:pPr>
    </w:p>
    <w:p>
      <w:pPr>
        <w:pStyle w:val="18"/>
        <w:keepNext w:val="0"/>
        <w:keepLines w:val="0"/>
        <w:pageBreakBefore w:val="0"/>
        <w:widowControl w:val="0"/>
        <w:tabs>
          <w:tab w:val="left" w:pos="6521"/>
        </w:tabs>
        <w:kinsoku/>
        <w:wordWrap/>
        <w:overflowPunct/>
        <w:topLinePunct w:val="0"/>
        <w:autoSpaceDE/>
        <w:autoSpaceDN/>
        <w:bidi w:val="0"/>
        <w:adjustRightInd/>
        <w:snapToGrid/>
        <w:spacing w:before="36" w:line="240" w:lineRule="auto"/>
        <w:ind w:left="4212"/>
        <w:jc w:val="right"/>
        <w:textAlignment w:val="auto"/>
        <w:rPr>
          <w:rFonts w:hint="eastAsia" w:ascii="宋体" w:hAnsi="宋体" w:eastAsia="宋体" w:cs="宋体"/>
          <w:sz w:val="21"/>
          <w:szCs w:val="21"/>
          <w:highlight w:val="none"/>
          <w:lang w:eastAsia="zh-CN"/>
        </w:rPr>
      </w:pPr>
      <w:r>
        <w:rPr>
          <w:rFonts w:hint="eastAsia" w:ascii="宋体" w:hAnsi="宋体" w:eastAsia="宋体" w:cs="宋体"/>
          <w:spacing w:val="-2"/>
          <w:highlight w:val="none"/>
          <w:lang w:eastAsia="zh-CN"/>
        </w:rPr>
        <w:t>投标人：</w:t>
      </w:r>
      <w:r>
        <w:rPr>
          <w:rFonts w:hint="eastAsia" w:ascii="宋体" w:hAnsi="宋体" w:eastAsia="宋体" w:cs="宋体"/>
          <w:spacing w:val="-2"/>
          <w:highlight w:val="none"/>
          <w:u w:val="single" w:color="000000"/>
          <w:lang w:eastAsia="zh-CN"/>
        </w:rPr>
        <w:t xml:space="preserve"> </w:t>
      </w:r>
      <w:r>
        <w:rPr>
          <w:rFonts w:hint="eastAsia" w:ascii="宋体" w:hAnsi="宋体" w:eastAsia="宋体" w:cs="宋体"/>
          <w:spacing w:val="-2"/>
          <w:highlight w:val="none"/>
          <w:u w:val="single" w:color="000000"/>
          <w:lang w:eastAsia="zh-CN"/>
        </w:rPr>
        <w:tab/>
      </w:r>
      <w:r>
        <w:rPr>
          <w:rFonts w:hint="eastAsia" w:ascii="宋体" w:hAnsi="宋体" w:eastAsia="宋体" w:cs="宋体"/>
          <w:spacing w:val="-1"/>
          <w:highlight w:val="none"/>
          <w:lang w:eastAsia="zh-CN"/>
        </w:rPr>
        <w:t>（</w:t>
      </w:r>
      <w:r>
        <w:rPr>
          <w:rFonts w:hint="eastAsia" w:ascii="宋体" w:hAnsi="宋体" w:eastAsia="宋体" w:cs="宋体"/>
          <w:highlight w:val="none"/>
          <w:lang w:eastAsia="zh-CN"/>
        </w:rPr>
        <w:t>电子签章</w:t>
      </w:r>
      <w:r>
        <w:rPr>
          <w:rFonts w:hint="eastAsia" w:ascii="宋体" w:hAnsi="宋体" w:eastAsia="宋体" w:cs="宋体"/>
          <w:spacing w:val="-1"/>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eastAsia="宋体" w:cs="宋体"/>
          <w:highlight w:val="none"/>
          <w:lang w:eastAsia="zh-CN"/>
        </w:rPr>
      </w:pPr>
      <w:r>
        <w:rPr>
          <w:rFonts w:hint="eastAsia" w:ascii="宋体" w:hAnsi="宋体" w:eastAsia="宋体" w:cs="宋体"/>
          <w:highlight w:val="none"/>
          <w:u w:val="single" w:color="000000"/>
          <w:lang w:eastAsia="zh-CN"/>
        </w:rPr>
        <w:tab/>
      </w:r>
      <w:r>
        <w:rPr>
          <w:rFonts w:hint="eastAsia" w:ascii="宋体" w:hAnsi="宋体" w:eastAsia="宋体" w:cs="宋体"/>
          <w:highlight w:val="none"/>
          <w:lang w:eastAsia="zh-CN"/>
        </w:rPr>
        <w:t>年</w:t>
      </w:r>
      <w:r>
        <w:rPr>
          <w:rFonts w:hint="eastAsia" w:ascii="宋体" w:hAnsi="宋体" w:eastAsia="宋体" w:cs="宋体"/>
          <w:highlight w:val="none"/>
          <w:u w:val="single" w:color="000000"/>
          <w:lang w:eastAsia="zh-CN"/>
        </w:rPr>
        <w:t xml:space="preserve"> </w:t>
      </w:r>
      <w:r>
        <w:rPr>
          <w:rFonts w:hint="eastAsia" w:ascii="宋体" w:hAnsi="宋体" w:eastAsia="宋体" w:cs="宋体"/>
          <w:highlight w:val="none"/>
          <w:u w:val="single" w:color="000000"/>
          <w:lang w:eastAsia="zh-CN"/>
        </w:rPr>
        <w:tab/>
      </w:r>
      <w:r>
        <w:rPr>
          <w:rFonts w:hint="eastAsia" w:ascii="宋体" w:hAnsi="宋体" w:eastAsia="宋体" w:cs="宋体"/>
          <w:highlight w:val="none"/>
          <w:lang w:eastAsia="zh-CN"/>
        </w:rPr>
        <w:t>月</w:t>
      </w:r>
      <w:r>
        <w:rPr>
          <w:rFonts w:hint="eastAsia" w:ascii="宋体" w:hAnsi="宋体" w:eastAsia="宋体" w:cs="宋体"/>
          <w:highlight w:val="none"/>
          <w:u w:val="single" w:color="000000"/>
          <w:lang w:eastAsia="zh-CN"/>
        </w:rPr>
        <w:t xml:space="preserve"> </w:t>
      </w:r>
      <w:r>
        <w:rPr>
          <w:rFonts w:hint="eastAsia" w:ascii="宋体" w:hAnsi="宋体" w:eastAsia="宋体" w:cs="宋体"/>
          <w:highlight w:val="none"/>
          <w:u w:val="single" w:color="000000"/>
          <w:lang w:eastAsia="zh-CN"/>
        </w:rPr>
        <w:tab/>
      </w:r>
      <w:r>
        <w:rPr>
          <w:rFonts w:hint="eastAsia" w:ascii="宋体" w:hAnsi="宋体" w:eastAsia="宋体" w:cs="宋体"/>
          <w:highlight w:val="none"/>
          <w:lang w:eastAsia="zh-CN"/>
        </w:rPr>
        <w:t>日</w:t>
      </w:r>
    </w:p>
    <w:p>
      <w:pPr>
        <w:pStyle w:val="39"/>
        <w:ind w:left="440" w:firstLine="440"/>
        <w:rPr>
          <w:rFonts w:hint="eastAsia" w:ascii="宋体" w:hAnsi="宋体" w:eastAsia="宋体" w:cs="宋体"/>
          <w:sz w:val="21"/>
          <w:szCs w:val="21"/>
          <w:highlight w:val="none"/>
          <w:lang w:eastAsia="zh-CN"/>
        </w:rPr>
        <w:sectPr>
          <w:pgSz w:w="11907" w:h="16840"/>
          <w:pgMar w:top="1418" w:right="1418" w:bottom="1418" w:left="1418" w:header="851" w:footer="851" w:gutter="0"/>
          <w:cols w:space="0" w:num="1"/>
        </w:sectPr>
      </w:pPr>
      <w:r>
        <w:rPr>
          <w:rFonts w:hint="eastAsia" w:ascii="宋体" w:hAnsi="宋体" w:eastAsia="宋体" w:cs="宋体"/>
          <w:highlight w:val="none"/>
          <w:lang w:eastAsia="zh-CN"/>
        </w:rPr>
        <w:br w:type="page"/>
      </w:r>
    </w:p>
    <w:p>
      <w:pPr>
        <w:pStyle w:val="4"/>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b/>
          <w:bCs/>
          <w:sz w:val="28"/>
          <w:szCs w:val="28"/>
          <w:highlight w:val="none"/>
          <w:lang w:eastAsia="zh-CN"/>
        </w:rPr>
      </w:pPr>
      <w:bookmarkStart w:id="191" w:name="_bookmark203"/>
      <w:bookmarkEnd w:id="191"/>
      <w:bookmarkStart w:id="192" w:name="_Toc277"/>
      <w:bookmarkStart w:id="193" w:name="_Toc504729725"/>
      <w:r>
        <w:rPr>
          <w:rFonts w:hint="eastAsia" w:ascii="宋体" w:hAnsi="宋体" w:eastAsia="宋体" w:cs="宋体"/>
          <w:bCs w:val="0"/>
          <w:sz w:val="28"/>
          <w:szCs w:val="28"/>
          <w:highlight w:val="none"/>
          <w:lang w:eastAsia="zh-CN"/>
        </w:rPr>
        <w:t>六、资格审查资料</w:t>
      </w:r>
      <w:bookmarkEnd w:id="192"/>
      <w:bookmarkEnd w:id="193"/>
    </w:p>
    <w:p>
      <w:pPr>
        <w:pStyle w:val="5"/>
        <w:keepNext w:val="0"/>
        <w:keepLines w:val="0"/>
        <w:pageBreakBefore w:val="0"/>
        <w:widowControl w:val="0"/>
        <w:kinsoku/>
        <w:wordWrap/>
        <w:overflowPunct/>
        <w:topLinePunct w:val="0"/>
        <w:autoSpaceDE/>
        <w:autoSpaceDN/>
        <w:bidi w:val="0"/>
        <w:adjustRightInd/>
        <w:snapToGrid/>
        <w:spacing w:before="14" w:line="240" w:lineRule="auto"/>
        <w:ind w:left="0" w:firstLine="281" w:firstLineChars="100"/>
        <w:jc w:val="center"/>
        <w:textAlignment w:val="auto"/>
        <w:rPr>
          <w:rFonts w:hint="eastAsia" w:ascii="宋体" w:hAnsi="宋体" w:eastAsia="宋体" w:cs="宋体"/>
          <w:b/>
          <w:sz w:val="28"/>
          <w:szCs w:val="28"/>
          <w:highlight w:val="none"/>
          <w:lang w:eastAsia="zh-CN"/>
        </w:rPr>
      </w:pPr>
      <w:bookmarkStart w:id="194" w:name="_bookmark204"/>
      <w:bookmarkEnd w:id="194"/>
      <w:bookmarkStart w:id="195" w:name="_Toc504729726"/>
      <w:r>
        <w:rPr>
          <w:rFonts w:hint="eastAsia" w:ascii="宋体" w:hAnsi="宋体" w:eastAsia="宋体" w:cs="宋体"/>
          <w:b/>
          <w:sz w:val="28"/>
          <w:szCs w:val="28"/>
          <w:highlight w:val="none"/>
          <w:lang w:eastAsia="zh-CN"/>
        </w:rPr>
        <w:t>基本情况表</w:t>
      </w:r>
      <w:bookmarkEnd w:id="195"/>
    </w:p>
    <w:tbl>
      <w:tblPr>
        <w:tblStyle w:val="40"/>
        <w:tblW w:w="9638" w:type="dxa"/>
        <w:jc w:val="center"/>
        <w:tblLayout w:type="fixed"/>
        <w:tblCellMar>
          <w:top w:w="0" w:type="dxa"/>
          <w:left w:w="0" w:type="dxa"/>
          <w:bottom w:w="0" w:type="dxa"/>
          <w:right w:w="0" w:type="dxa"/>
        </w:tblCellMar>
      </w:tblPr>
      <w:tblGrid>
        <w:gridCol w:w="2046"/>
        <w:gridCol w:w="899"/>
        <w:gridCol w:w="1029"/>
        <w:gridCol w:w="1288"/>
        <w:gridCol w:w="416"/>
        <w:gridCol w:w="872"/>
        <w:gridCol w:w="540"/>
        <w:gridCol w:w="576"/>
        <w:gridCol w:w="1972"/>
      </w:tblGrid>
      <w:tr>
        <w:tblPrEx>
          <w:tblCellMar>
            <w:top w:w="0" w:type="dxa"/>
            <w:left w:w="0" w:type="dxa"/>
            <w:bottom w:w="0" w:type="dxa"/>
            <w:right w:w="0" w:type="dxa"/>
          </w:tblCellMar>
        </w:tblPrEx>
        <w:trPr>
          <w:trHeight w:val="451" w:hRule="exact"/>
          <w:jc w:val="center"/>
        </w:trPr>
        <w:tc>
          <w:tcPr>
            <w:tcW w:w="2046" w:type="dxa"/>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投标人名称</w:t>
            </w:r>
          </w:p>
        </w:tc>
        <w:tc>
          <w:tcPr>
            <w:tcW w:w="7592" w:type="dxa"/>
            <w:gridSpan w:val="8"/>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宋体" w:hAnsi="宋体" w:eastAsia="宋体" w:cs="宋体"/>
                <w:kern w:val="2"/>
                <w:sz w:val="21"/>
                <w:szCs w:val="21"/>
                <w:highlight w:val="none"/>
              </w:rPr>
            </w:pPr>
          </w:p>
        </w:tc>
      </w:tr>
      <w:tr>
        <w:tblPrEx>
          <w:tblCellMar>
            <w:top w:w="0" w:type="dxa"/>
            <w:left w:w="0" w:type="dxa"/>
            <w:bottom w:w="0" w:type="dxa"/>
            <w:right w:w="0" w:type="dxa"/>
          </w:tblCellMar>
        </w:tblPrEx>
        <w:trPr>
          <w:trHeight w:val="449" w:hRule="exact"/>
          <w:jc w:val="center"/>
        </w:trPr>
        <w:tc>
          <w:tcPr>
            <w:tcW w:w="2046" w:type="dxa"/>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注册地址</w:t>
            </w:r>
          </w:p>
        </w:tc>
        <w:tc>
          <w:tcPr>
            <w:tcW w:w="3216"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宋体" w:hAnsi="宋体" w:eastAsia="宋体" w:cs="宋体"/>
                <w:kern w:val="2"/>
                <w:sz w:val="21"/>
                <w:szCs w:val="21"/>
                <w:highlight w:val="none"/>
              </w:rPr>
            </w:pPr>
          </w:p>
        </w:tc>
        <w:tc>
          <w:tcPr>
            <w:tcW w:w="1288" w:type="dxa"/>
            <w:gridSpan w:val="2"/>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邮政编码</w:t>
            </w:r>
          </w:p>
        </w:tc>
        <w:tc>
          <w:tcPr>
            <w:tcW w:w="3088"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宋体" w:hAnsi="宋体" w:eastAsia="宋体" w:cs="宋体"/>
                <w:kern w:val="2"/>
                <w:sz w:val="21"/>
                <w:szCs w:val="21"/>
                <w:highlight w:val="none"/>
              </w:rPr>
            </w:pPr>
          </w:p>
        </w:tc>
      </w:tr>
      <w:tr>
        <w:tblPrEx>
          <w:tblCellMar>
            <w:top w:w="0" w:type="dxa"/>
            <w:left w:w="0" w:type="dxa"/>
            <w:bottom w:w="0" w:type="dxa"/>
            <w:right w:w="0" w:type="dxa"/>
          </w:tblCellMar>
        </w:tblPrEx>
        <w:trPr>
          <w:trHeight w:val="451" w:hRule="exact"/>
          <w:jc w:val="center"/>
        </w:trPr>
        <w:tc>
          <w:tcPr>
            <w:tcW w:w="2046" w:type="dxa"/>
            <w:vMerge w:val="restart"/>
            <w:tcBorders>
              <w:top w:val="single" w:color="000000" w:sz="4" w:space="0"/>
              <w:left w:val="single" w:color="000000" w:sz="4" w:space="0"/>
              <w:right w:val="single" w:color="000000" w:sz="4" w:space="0"/>
            </w:tcBorders>
            <w:vAlign w:val="center"/>
          </w:tcPr>
          <w:p>
            <w:pPr>
              <w:pStyle w:val="51"/>
              <w:adjustRightInd w:val="0"/>
              <w:snapToGrid w:val="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联系方式</w:t>
            </w:r>
          </w:p>
        </w:tc>
        <w:tc>
          <w:tcPr>
            <w:tcW w:w="899" w:type="dxa"/>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联系人</w:t>
            </w:r>
          </w:p>
        </w:tc>
        <w:tc>
          <w:tcPr>
            <w:tcW w:w="2317"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宋体" w:hAnsi="宋体" w:eastAsia="宋体" w:cs="宋体"/>
                <w:kern w:val="2"/>
                <w:sz w:val="21"/>
                <w:szCs w:val="21"/>
                <w:highlight w:val="none"/>
              </w:rPr>
            </w:pPr>
          </w:p>
        </w:tc>
        <w:tc>
          <w:tcPr>
            <w:tcW w:w="1288" w:type="dxa"/>
            <w:gridSpan w:val="2"/>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电</w:t>
            </w:r>
            <w:r>
              <w:rPr>
                <w:rFonts w:hint="eastAsia" w:ascii="宋体" w:hAnsi="宋体" w:eastAsia="宋体" w:cs="宋体"/>
                <w:spacing w:val="2"/>
                <w:kern w:val="2"/>
                <w:sz w:val="21"/>
                <w:szCs w:val="21"/>
                <w:highlight w:val="none"/>
              </w:rPr>
              <w:t xml:space="preserve"> </w:t>
            </w:r>
            <w:r>
              <w:rPr>
                <w:rFonts w:hint="eastAsia" w:ascii="宋体" w:hAnsi="宋体" w:eastAsia="宋体" w:cs="宋体"/>
                <w:kern w:val="2"/>
                <w:sz w:val="21"/>
                <w:szCs w:val="21"/>
                <w:highlight w:val="none"/>
              </w:rPr>
              <w:t>话</w:t>
            </w:r>
          </w:p>
        </w:tc>
        <w:tc>
          <w:tcPr>
            <w:tcW w:w="3088"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宋体" w:hAnsi="宋体" w:eastAsia="宋体" w:cs="宋体"/>
                <w:kern w:val="2"/>
                <w:sz w:val="21"/>
                <w:szCs w:val="21"/>
                <w:highlight w:val="none"/>
              </w:rPr>
            </w:pPr>
          </w:p>
        </w:tc>
      </w:tr>
      <w:tr>
        <w:tblPrEx>
          <w:tblCellMar>
            <w:top w:w="0" w:type="dxa"/>
            <w:left w:w="0" w:type="dxa"/>
            <w:bottom w:w="0" w:type="dxa"/>
            <w:right w:w="0" w:type="dxa"/>
          </w:tblCellMar>
        </w:tblPrEx>
        <w:trPr>
          <w:trHeight w:val="449" w:hRule="exact"/>
          <w:jc w:val="center"/>
        </w:trPr>
        <w:tc>
          <w:tcPr>
            <w:tcW w:w="2046" w:type="dxa"/>
            <w:vMerge w:val="continue"/>
            <w:tcBorders>
              <w:left w:val="single" w:color="000000" w:sz="4" w:space="0"/>
              <w:bottom w:val="single" w:color="000000" w:sz="4" w:space="0"/>
              <w:right w:val="single" w:color="000000" w:sz="4" w:space="0"/>
            </w:tcBorders>
            <w:vAlign w:val="center"/>
          </w:tcPr>
          <w:p>
            <w:pPr>
              <w:adjustRightInd w:val="0"/>
              <w:snapToGrid w:val="0"/>
              <w:jc w:val="center"/>
              <w:rPr>
                <w:rFonts w:hint="eastAsia" w:ascii="宋体" w:hAnsi="宋体" w:eastAsia="宋体" w:cs="宋体"/>
                <w:kern w:val="2"/>
                <w:sz w:val="21"/>
                <w:szCs w:val="21"/>
                <w:highlight w:val="none"/>
              </w:rPr>
            </w:pPr>
          </w:p>
        </w:tc>
        <w:tc>
          <w:tcPr>
            <w:tcW w:w="899" w:type="dxa"/>
            <w:tcBorders>
              <w:top w:val="single" w:color="000000" w:sz="4" w:space="0"/>
              <w:left w:val="single" w:color="000000" w:sz="4" w:space="0"/>
              <w:bottom w:val="single" w:color="000000" w:sz="4" w:space="0"/>
              <w:right w:val="single" w:color="000000" w:sz="4" w:space="0"/>
            </w:tcBorders>
            <w:vAlign w:val="center"/>
          </w:tcPr>
          <w:p>
            <w:pPr>
              <w:pStyle w:val="51"/>
              <w:tabs>
                <w:tab w:val="left" w:pos="422"/>
              </w:tabs>
              <w:adjustRightInd w:val="0"/>
              <w:snapToGrid w:val="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传</w:t>
            </w:r>
            <w:r>
              <w:rPr>
                <w:rFonts w:hint="eastAsia" w:ascii="宋体" w:hAnsi="宋体" w:eastAsia="宋体" w:cs="宋体"/>
                <w:kern w:val="2"/>
                <w:sz w:val="21"/>
                <w:szCs w:val="21"/>
                <w:highlight w:val="none"/>
                <w:lang w:eastAsia="zh-CN"/>
              </w:rPr>
              <w:t xml:space="preserve"> </w:t>
            </w:r>
            <w:r>
              <w:rPr>
                <w:rFonts w:hint="eastAsia" w:ascii="宋体" w:hAnsi="宋体" w:eastAsia="宋体" w:cs="宋体"/>
                <w:kern w:val="2"/>
                <w:sz w:val="21"/>
                <w:szCs w:val="21"/>
                <w:highlight w:val="none"/>
              </w:rPr>
              <w:t>真</w:t>
            </w:r>
          </w:p>
        </w:tc>
        <w:tc>
          <w:tcPr>
            <w:tcW w:w="2317"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宋体" w:hAnsi="宋体" w:eastAsia="宋体" w:cs="宋体"/>
                <w:kern w:val="2"/>
                <w:sz w:val="21"/>
                <w:szCs w:val="21"/>
                <w:highlight w:val="none"/>
              </w:rPr>
            </w:pPr>
          </w:p>
        </w:tc>
        <w:tc>
          <w:tcPr>
            <w:tcW w:w="1288" w:type="dxa"/>
            <w:gridSpan w:val="2"/>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网</w:t>
            </w:r>
            <w:r>
              <w:rPr>
                <w:rFonts w:hint="eastAsia" w:ascii="宋体" w:hAnsi="宋体" w:eastAsia="宋体" w:cs="宋体"/>
                <w:spacing w:val="2"/>
                <w:kern w:val="2"/>
                <w:sz w:val="21"/>
                <w:szCs w:val="21"/>
                <w:highlight w:val="none"/>
              </w:rPr>
              <w:t xml:space="preserve"> </w:t>
            </w:r>
            <w:r>
              <w:rPr>
                <w:rFonts w:hint="eastAsia" w:ascii="宋体" w:hAnsi="宋体" w:eastAsia="宋体" w:cs="宋体"/>
                <w:kern w:val="2"/>
                <w:sz w:val="21"/>
                <w:szCs w:val="21"/>
                <w:highlight w:val="none"/>
              </w:rPr>
              <w:t>址</w:t>
            </w:r>
          </w:p>
        </w:tc>
        <w:tc>
          <w:tcPr>
            <w:tcW w:w="3088"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宋体" w:hAnsi="宋体" w:eastAsia="宋体" w:cs="宋体"/>
                <w:kern w:val="2"/>
                <w:sz w:val="21"/>
                <w:szCs w:val="21"/>
                <w:highlight w:val="none"/>
              </w:rPr>
            </w:pPr>
          </w:p>
        </w:tc>
      </w:tr>
      <w:tr>
        <w:tblPrEx>
          <w:tblCellMar>
            <w:top w:w="0" w:type="dxa"/>
            <w:left w:w="0" w:type="dxa"/>
            <w:bottom w:w="0" w:type="dxa"/>
            <w:right w:w="0" w:type="dxa"/>
          </w:tblCellMar>
        </w:tblPrEx>
        <w:trPr>
          <w:trHeight w:val="451" w:hRule="exact"/>
          <w:jc w:val="center"/>
        </w:trPr>
        <w:tc>
          <w:tcPr>
            <w:tcW w:w="2046" w:type="dxa"/>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法定代表人</w:t>
            </w:r>
          </w:p>
        </w:tc>
        <w:tc>
          <w:tcPr>
            <w:tcW w:w="899" w:type="dxa"/>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姓名</w:t>
            </w:r>
          </w:p>
        </w:tc>
        <w:tc>
          <w:tcPr>
            <w:tcW w:w="102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宋体" w:hAnsi="宋体" w:eastAsia="宋体" w:cs="宋体"/>
                <w:kern w:val="2"/>
                <w:sz w:val="21"/>
                <w:szCs w:val="21"/>
                <w:highlight w:val="none"/>
              </w:rPr>
            </w:pPr>
          </w:p>
        </w:tc>
        <w:tc>
          <w:tcPr>
            <w:tcW w:w="1288" w:type="dxa"/>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技术职称</w:t>
            </w:r>
          </w:p>
        </w:tc>
        <w:tc>
          <w:tcPr>
            <w:tcW w:w="1288"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宋体" w:hAnsi="宋体" w:eastAsia="宋体" w:cs="宋体"/>
                <w:kern w:val="2"/>
                <w:sz w:val="21"/>
                <w:szCs w:val="21"/>
                <w:highlight w:val="none"/>
              </w:rPr>
            </w:pPr>
          </w:p>
        </w:tc>
        <w:tc>
          <w:tcPr>
            <w:tcW w:w="1116" w:type="dxa"/>
            <w:gridSpan w:val="2"/>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电话</w:t>
            </w:r>
          </w:p>
        </w:tc>
        <w:tc>
          <w:tcPr>
            <w:tcW w:w="197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宋体" w:hAnsi="宋体" w:eastAsia="宋体" w:cs="宋体"/>
                <w:kern w:val="2"/>
                <w:sz w:val="21"/>
                <w:szCs w:val="21"/>
                <w:highlight w:val="none"/>
              </w:rPr>
            </w:pPr>
          </w:p>
        </w:tc>
      </w:tr>
      <w:tr>
        <w:tblPrEx>
          <w:tblCellMar>
            <w:top w:w="0" w:type="dxa"/>
            <w:left w:w="0" w:type="dxa"/>
            <w:bottom w:w="0" w:type="dxa"/>
            <w:right w:w="0" w:type="dxa"/>
          </w:tblCellMar>
        </w:tblPrEx>
        <w:trPr>
          <w:trHeight w:val="449" w:hRule="exact"/>
          <w:jc w:val="center"/>
        </w:trPr>
        <w:tc>
          <w:tcPr>
            <w:tcW w:w="2046" w:type="dxa"/>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技术负责人</w:t>
            </w:r>
          </w:p>
        </w:tc>
        <w:tc>
          <w:tcPr>
            <w:tcW w:w="899" w:type="dxa"/>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姓名</w:t>
            </w:r>
          </w:p>
        </w:tc>
        <w:tc>
          <w:tcPr>
            <w:tcW w:w="102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宋体" w:hAnsi="宋体" w:eastAsia="宋体" w:cs="宋体"/>
                <w:kern w:val="2"/>
                <w:sz w:val="21"/>
                <w:szCs w:val="21"/>
                <w:highlight w:val="none"/>
              </w:rPr>
            </w:pPr>
          </w:p>
        </w:tc>
        <w:tc>
          <w:tcPr>
            <w:tcW w:w="1288" w:type="dxa"/>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技术职称</w:t>
            </w:r>
          </w:p>
        </w:tc>
        <w:tc>
          <w:tcPr>
            <w:tcW w:w="1288"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宋体" w:hAnsi="宋体" w:eastAsia="宋体" w:cs="宋体"/>
                <w:kern w:val="2"/>
                <w:sz w:val="21"/>
                <w:szCs w:val="21"/>
                <w:highlight w:val="none"/>
              </w:rPr>
            </w:pPr>
          </w:p>
        </w:tc>
        <w:tc>
          <w:tcPr>
            <w:tcW w:w="1116" w:type="dxa"/>
            <w:gridSpan w:val="2"/>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电话</w:t>
            </w:r>
          </w:p>
        </w:tc>
        <w:tc>
          <w:tcPr>
            <w:tcW w:w="197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宋体" w:hAnsi="宋体" w:eastAsia="宋体" w:cs="宋体"/>
                <w:kern w:val="2"/>
                <w:sz w:val="21"/>
                <w:szCs w:val="21"/>
                <w:highlight w:val="none"/>
              </w:rPr>
            </w:pPr>
          </w:p>
        </w:tc>
      </w:tr>
      <w:tr>
        <w:tblPrEx>
          <w:tblCellMar>
            <w:top w:w="0" w:type="dxa"/>
            <w:left w:w="0" w:type="dxa"/>
            <w:bottom w:w="0" w:type="dxa"/>
            <w:right w:w="0" w:type="dxa"/>
          </w:tblCellMar>
        </w:tblPrEx>
        <w:trPr>
          <w:trHeight w:val="451" w:hRule="exact"/>
          <w:jc w:val="center"/>
        </w:trPr>
        <w:tc>
          <w:tcPr>
            <w:tcW w:w="2046" w:type="dxa"/>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资质证书</w:t>
            </w:r>
          </w:p>
        </w:tc>
        <w:tc>
          <w:tcPr>
            <w:tcW w:w="7592" w:type="dxa"/>
            <w:gridSpan w:val="8"/>
            <w:tcBorders>
              <w:top w:val="single" w:color="000000" w:sz="4" w:space="0"/>
              <w:left w:val="single" w:color="000000" w:sz="4" w:space="0"/>
              <w:bottom w:val="single" w:color="000000" w:sz="4" w:space="0"/>
              <w:right w:val="single" w:color="000000" w:sz="4" w:space="0"/>
            </w:tcBorders>
            <w:vAlign w:val="center"/>
          </w:tcPr>
          <w:p>
            <w:pPr>
              <w:pStyle w:val="51"/>
              <w:tabs>
                <w:tab w:val="left" w:pos="3785"/>
                <w:tab w:val="left" w:pos="5045"/>
              </w:tabs>
              <w:adjustRightInd w:val="0"/>
              <w:snapToGrid w:val="0"/>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 xml:space="preserve">类型：              </w:t>
            </w:r>
            <w:r>
              <w:rPr>
                <w:rFonts w:hint="eastAsia" w:ascii="宋体" w:hAnsi="宋体" w:eastAsia="宋体" w:cs="宋体"/>
                <w:spacing w:val="-1"/>
                <w:kern w:val="2"/>
                <w:sz w:val="21"/>
                <w:szCs w:val="21"/>
                <w:highlight w:val="none"/>
                <w:lang w:eastAsia="zh-CN"/>
              </w:rPr>
              <w:t xml:space="preserve">等级：             </w:t>
            </w:r>
            <w:r>
              <w:rPr>
                <w:rFonts w:hint="eastAsia" w:ascii="宋体" w:hAnsi="宋体" w:eastAsia="宋体" w:cs="宋体"/>
                <w:spacing w:val="-2"/>
                <w:kern w:val="2"/>
                <w:sz w:val="21"/>
                <w:szCs w:val="21"/>
                <w:highlight w:val="none"/>
                <w:lang w:eastAsia="zh-CN"/>
              </w:rPr>
              <w:t>证书号：</w:t>
            </w:r>
          </w:p>
        </w:tc>
      </w:tr>
      <w:tr>
        <w:tblPrEx>
          <w:tblCellMar>
            <w:top w:w="0" w:type="dxa"/>
            <w:left w:w="0" w:type="dxa"/>
            <w:bottom w:w="0" w:type="dxa"/>
            <w:right w:w="0" w:type="dxa"/>
          </w:tblCellMar>
        </w:tblPrEx>
        <w:trPr>
          <w:trHeight w:val="1020" w:hRule="exact"/>
          <w:jc w:val="center"/>
        </w:trPr>
        <w:tc>
          <w:tcPr>
            <w:tcW w:w="2046" w:type="dxa"/>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ind w:left="2"/>
              <w:jc w:val="center"/>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资质证书等</w:t>
            </w:r>
          </w:p>
          <w:p>
            <w:pPr>
              <w:pStyle w:val="51"/>
              <w:adjustRightInd w:val="0"/>
              <w:snapToGrid w:val="0"/>
              <w:ind w:right="101"/>
              <w:jc w:val="center"/>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（如有）</w:t>
            </w:r>
          </w:p>
        </w:tc>
        <w:tc>
          <w:tcPr>
            <w:tcW w:w="7592" w:type="dxa"/>
            <w:gridSpan w:val="8"/>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jc w:val="center"/>
              <w:rPr>
                <w:rFonts w:hint="eastAsia" w:ascii="宋体" w:hAnsi="宋体" w:eastAsia="宋体" w:cs="宋体"/>
                <w:kern w:val="2"/>
                <w:sz w:val="21"/>
                <w:szCs w:val="21"/>
                <w:highlight w:val="none"/>
                <w:lang w:eastAsia="zh-CN"/>
              </w:rPr>
            </w:pPr>
          </w:p>
          <w:p>
            <w:pPr>
              <w:pStyle w:val="51"/>
              <w:tabs>
                <w:tab w:val="left" w:pos="3785"/>
                <w:tab w:val="left" w:pos="5045"/>
              </w:tabs>
              <w:adjustRightInd w:val="0"/>
              <w:snapToGrid w:val="0"/>
              <w:rPr>
                <w:rFonts w:hint="eastAsia" w:ascii="宋体" w:hAnsi="宋体" w:eastAsia="宋体" w:cs="宋体"/>
                <w:kern w:val="2"/>
                <w:sz w:val="21"/>
                <w:szCs w:val="21"/>
                <w:highlight w:val="none"/>
                <w:lang w:eastAsia="zh-CN"/>
              </w:rPr>
            </w:pPr>
          </w:p>
        </w:tc>
      </w:tr>
      <w:tr>
        <w:tblPrEx>
          <w:tblCellMar>
            <w:top w:w="0" w:type="dxa"/>
            <w:left w:w="0" w:type="dxa"/>
            <w:bottom w:w="0" w:type="dxa"/>
            <w:right w:w="0" w:type="dxa"/>
          </w:tblCellMar>
        </w:tblPrEx>
        <w:trPr>
          <w:trHeight w:val="449" w:hRule="exact"/>
          <w:jc w:val="center"/>
        </w:trPr>
        <w:tc>
          <w:tcPr>
            <w:tcW w:w="2046" w:type="dxa"/>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营业执照号</w:t>
            </w:r>
          </w:p>
        </w:tc>
        <w:tc>
          <w:tcPr>
            <w:tcW w:w="3216"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宋体" w:hAnsi="宋体" w:eastAsia="宋体" w:cs="宋体"/>
                <w:kern w:val="2"/>
                <w:sz w:val="21"/>
                <w:szCs w:val="21"/>
                <w:highlight w:val="none"/>
              </w:rPr>
            </w:pPr>
          </w:p>
        </w:tc>
        <w:tc>
          <w:tcPr>
            <w:tcW w:w="4376" w:type="dxa"/>
            <w:gridSpan w:val="5"/>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员工总人数：</w:t>
            </w:r>
          </w:p>
        </w:tc>
      </w:tr>
      <w:tr>
        <w:tblPrEx>
          <w:tblCellMar>
            <w:top w:w="0" w:type="dxa"/>
            <w:left w:w="0" w:type="dxa"/>
            <w:bottom w:w="0" w:type="dxa"/>
            <w:right w:w="0" w:type="dxa"/>
          </w:tblCellMar>
        </w:tblPrEx>
        <w:trPr>
          <w:trHeight w:val="451" w:hRule="exact"/>
          <w:jc w:val="center"/>
        </w:trPr>
        <w:tc>
          <w:tcPr>
            <w:tcW w:w="2046" w:type="dxa"/>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注册资本</w:t>
            </w:r>
          </w:p>
        </w:tc>
        <w:tc>
          <w:tcPr>
            <w:tcW w:w="3216"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宋体" w:hAnsi="宋体" w:eastAsia="宋体" w:cs="宋体"/>
                <w:kern w:val="2"/>
                <w:sz w:val="21"/>
                <w:szCs w:val="21"/>
                <w:highlight w:val="none"/>
              </w:rPr>
            </w:pPr>
          </w:p>
        </w:tc>
        <w:tc>
          <w:tcPr>
            <w:tcW w:w="416" w:type="dxa"/>
            <w:vMerge w:val="restart"/>
            <w:tcBorders>
              <w:top w:val="single" w:color="000000" w:sz="4" w:space="0"/>
              <w:left w:val="single" w:color="000000" w:sz="4" w:space="0"/>
              <w:right w:val="single" w:color="000000" w:sz="4" w:space="0"/>
            </w:tcBorders>
            <w:vAlign w:val="center"/>
          </w:tcPr>
          <w:p>
            <w:pPr>
              <w:pStyle w:val="51"/>
              <w:adjustRightInd w:val="0"/>
              <w:snapToGrid w:val="0"/>
              <w:ind w:left="103" w:right="89"/>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其 中</w:t>
            </w:r>
          </w:p>
        </w:tc>
        <w:tc>
          <w:tcPr>
            <w:tcW w:w="1412" w:type="dxa"/>
            <w:gridSpan w:val="2"/>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高级职称人员</w:t>
            </w:r>
          </w:p>
        </w:tc>
        <w:tc>
          <w:tcPr>
            <w:tcW w:w="2548" w:type="dxa"/>
            <w:gridSpan w:val="2"/>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jc w:val="center"/>
              <w:rPr>
                <w:rFonts w:hint="eastAsia" w:ascii="宋体" w:hAnsi="宋体" w:eastAsia="宋体" w:cs="宋体"/>
                <w:kern w:val="2"/>
                <w:sz w:val="21"/>
                <w:szCs w:val="21"/>
                <w:highlight w:val="none"/>
              </w:rPr>
            </w:pPr>
          </w:p>
        </w:tc>
      </w:tr>
      <w:tr>
        <w:tblPrEx>
          <w:tblCellMar>
            <w:top w:w="0" w:type="dxa"/>
            <w:left w:w="0" w:type="dxa"/>
            <w:bottom w:w="0" w:type="dxa"/>
            <w:right w:w="0" w:type="dxa"/>
          </w:tblCellMar>
        </w:tblPrEx>
        <w:trPr>
          <w:trHeight w:val="449" w:hRule="exact"/>
          <w:jc w:val="center"/>
        </w:trPr>
        <w:tc>
          <w:tcPr>
            <w:tcW w:w="2046" w:type="dxa"/>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成立日期</w:t>
            </w:r>
          </w:p>
        </w:tc>
        <w:tc>
          <w:tcPr>
            <w:tcW w:w="3216"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宋体" w:hAnsi="宋体" w:eastAsia="宋体" w:cs="宋体"/>
                <w:kern w:val="2"/>
                <w:sz w:val="21"/>
                <w:szCs w:val="21"/>
                <w:highlight w:val="none"/>
              </w:rPr>
            </w:pPr>
          </w:p>
        </w:tc>
        <w:tc>
          <w:tcPr>
            <w:tcW w:w="416" w:type="dxa"/>
            <w:vMerge w:val="continue"/>
            <w:tcBorders>
              <w:left w:val="single" w:color="000000" w:sz="4" w:space="0"/>
              <w:right w:val="single" w:color="000000" w:sz="4" w:space="0"/>
            </w:tcBorders>
            <w:vAlign w:val="center"/>
          </w:tcPr>
          <w:p>
            <w:pPr>
              <w:adjustRightInd w:val="0"/>
              <w:snapToGrid w:val="0"/>
              <w:jc w:val="center"/>
              <w:rPr>
                <w:rFonts w:hint="eastAsia" w:ascii="宋体" w:hAnsi="宋体" w:eastAsia="宋体" w:cs="宋体"/>
                <w:kern w:val="2"/>
                <w:sz w:val="21"/>
                <w:szCs w:val="21"/>
                <w:highlight w:val="none"/>
              </w:rPr>
            </w:pPr>
          </w:p>
        </w:tc>
        <w:tc>
          <w:tcPr>
            <w:tcW w:w="1412" w:type="dxa"/>
            <w:gridSpan w:val="2"/>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中级职称人员</w:t>
            </w:r>
          </w:p>
        </w:tc>
        <w:tc>
          <w:tcPr>
            <w:tcW w:w="2548" w:type="dxa"/>
            <w:gridSpan w:val="2"/>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jc w:val="center"/>
              <w:rPr>
                <w:rFonts w:hint="eastAsia" w:ascii="宋体" w:hAnsi="宋体" w:eastAsia="宋体" w:cs="宋体"/>
                <w:kern w:val="2"/>
                <w:sz w:val="21"/>
                <w:szCs w:val="21"/>
                <w:highlight w:val="none"/>
              </w:rPr>
            </w:pPr>
          </w:p>
        </w:tc>
      </w:tr>
      <w:tr>
        <w:tblPrEx>
          <w:tblCellMar>
            <w:top w:w="0" w:type="dxa"/>
            <w:left w:w="0" w:type="dxa"/>
            <w:bottom w:w="0" w:type="dxa"/>
            <w:right w:w="0" w:type="dxa"/>
          </w:tblCellMar>
        </w:tblPrEx>
        <w:trPr>
          <w:trHeight w:val="451" w:hRule="exact"/>
          <w:jc w:val="center"/>
        </w:trPr>
        <w:tc>
          <w:tcPr>
            <w:tcW w:w="2046" w:type="dxa"/>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基本账户开户银行</w:t>
            </w:r>
          </w:p>
        </w:tc>
        <w:tc>
          <w:tcPr>
            <w:tcW w:w="3216"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宋体" w:hAnsi="宋体" w:eastAsia="宋体" w:cs="宋体"/>
                <w:kern w:val="2"/>
                <w:sz w:val="21"/>
                <w:szCs w:val="21"/>
                <w:highlight w:val="none"/>
              </w:rPr>
            </w:pPr>
          </w:p>
        </w:tc>
        <w:tc>
          <w:tcPr>
            <w:tcW w:w="416" w:type="dxa"/>
            <w:vMerge w:val="continue"/>
            <w:tcBorders>
              <w:left w:val="single" w:color="000000" w:sz="4" w:space="0"/>
              <w:right w:val="single" w:color="000000" w:sz="4" w:space="0"/>
            </w:tcBorders>
            <w:vAlign w:val="center"/>
          </w:tcPr>
          <w:p>
            <w:pPr>
              <w:adjustRightInd w:val="0"/>
              <w:snapToGrid w:val="0"/>
              <w:jc w:val="center"/>
              <w:rPr>
                <w:rFonts w:hint="eastAsia" w:ascii="宋体" w:hAnsi="宋体" w:eastAsia="宋体" w:cs="宋体"/>
                <w:kern w:val="2"/>
                <w:sz w:val="21"/>
                <w:szCs w:val="21"/>
                <w:highlight w:val="none"/>
              </w:rPr>
            </w:pPr>
          </w:p>
        </w:tc>
        <w:tc>
          <w:tcPr>
            <w:tcW w:w="1412" w:type="dxa"/>
            <w:gridSpan w:val="2"/>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初级职称人员</w:t>
            </w:r>
          </w:p>
        </w:tc>
        <w:tc>
          <w:tcPr>
            <w:tcW w:w="2548" w:type="dxa"/>
            <w:gridSpan w:val="2"/>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jc w:val="center"/>
              <w:rPr>
                <w:rFonts w:hint="eastAsia" w:ascii="宋体" w:hAnsi="宋体" w:eastAsia="宋体" w:cs="宋体"/>
                <w:kern w:val="2"/>
                <w:sz w:val="21"/>
                <w:szCs w:val="21"/>
                <w:highlight w:val="none"/>
              </w:rPr>
            </w:pPr>
          </w:p>
        </w:tc>
      </w:tr>
      <w:tr>
        <w:tblPrEx>
          <w:tblCellMar>
            <w:top w:w="0" w:type="dxa"/>
            <w:left w:w="0" w:type="dxa"/>
            <w:bottom w:w="0" w:type="dxa"/>
            <w:right w:w="0" w:type="dxa"/>
          </w:tblCellMar>
        </w:tblPrEx>
        <w:trPr>
          <w:trHeight w:val="449" w:hRule="exact"/>
          <w:jc w:val="center"/>
        </w:trPr>
        <w:tc>
          <w:tcPr>
            <w:tcW w:w="2046" w:type="dxa"/>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基本账户银行账号</w:t>
            </w:r>
          </w:p>
        </w:tc>
        <w:tc>
          <w:tcPr>
            <w:tcW w:w="3216"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宋体" w:hAnsi="宋体" w:eastAsia="宋体" w:cs="宋体"/>
                <w:kern w:val="2"/>
                <w:sz w:val="21"/>
                <w:szCs w:val="21"/>
                <w:highlight w:val="none"/>
              </w:rPr>
            </w:pPr>
          </w:p>
        </w:tc>
        <w:tc>
          <w:tcPr>
            <w:tcW w:w="416" w:type="dxa"/>
            <w:vMerge w:val="continue"/>
            <w:tcBorders>
              <w:left w:val="single" w:color="000000" w:sz="4" w:space="0"/>
              <w:right w:val="single" w:color="000000" w:sz="4" w:space="0"/>
            </w:tcBorders>
            <w:vAlign w:val="center"/>
          </w:tcPr>
          <w:p>
            <w:pPr>
              <w:adjustRightInd w:val="0"/>
              <w:snapToGrid w:val="0"/>
              <w:jc w:val="center"/>
              <w:rPr>
                <w:rFonts w:hint="eastAsia" w:ascii="宋体" w:hAnsi="宋体" w:eastAsia="宋体" w:cs="宋体"/>
                <w:kern w:val="2"/>
                <w:sz w:val="21"/>
                <w:szCs w:val="21"/>
                <w:highlight w:val="none"/>
              </w:rPr>
            </w:pPr>
          </w:p>
        </w:tc>
        <w:tc>
          <w:tcPr>
            <w:tcW w:w="1412" w:type="dxa"/>
            <w:gridSpan w:val="2"/>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jc w:val="center"/>
              <w:rPr>
                <w:rFonts w:hint="eastAsia" w:ascii="宋体" w:hAnsi="宋体" w:eastAsia="宋体" w:cs="宋体"/>
                <w:kern w:val="2"/>
                <w:sz w:val="21"/>
                <w:szCs w:val="21"/>
                <w:highlight w:val="none"/>
              </w:rPr>
            </w:pPr>
          </w:p>
        </w:tc>
        <w:tc>
          <w:tcPr>
            <w:tcW w:w="2548" w:type="dxa"/>
            <w:gridSpan w:val="2"/>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jc w:val="center"/>
              <w:rPr>
                <w:rFonts w:hint="eastAsia" w:ascii="宋体" w:hAnsi="宋体" w:eastAsia="宋体" w:cs="宋体"/>
                <w:kern w:val="2"/>
                <w:sz w:val="21"/>
                <w:szCs w:val="21"/>
                <w:highlight w:val="none"/>
              </w:rPr>
            </w:pPr>
          </w:p>
        </w:tc>
      </w:tr>
      <w:tr>
        <w:tblPrEx>
          <w:tblCellMar>
            <w:top w:w="0" w:type="dxa"/>
            <w:left w:w="0" w:type="dxa"/>
            <w:bottom w:w="0" w:type="dxa"/>
            <w:right w:w="0" w:type="dxa"/>
          </w:tblCellMar>
        </w:tblPrEx>
        <w:trPr>
          <w:trHeight w:val="451" w:hRule="exact"/>
          <w:jc w:val="center"/>
        </w:trPr>
        <w:tc>
          <w:tcPr>
            <w:tcW w:w="2046" w:type="dxa"/>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经营范围</w:t>
            </w:r>
          </w:p>
        </w:tc>
        <w:tc>
          <w:tcPr>
            <w:tcW w:w="7592" w:type="dxa"/>
            <w:gridSpan w:val="8"/>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宋体" w:hAnsi="宋体" w:eastAsia="宋体" w:cs="宋体"/>
                <w:kern w:val="2"/>
                <w:sz w:val="21"/>
                <w:szCs w:val="21"/>
                <w:highlight w:val="none"/>
              </w:rPr>
            </w:pPr>
          </w:p>
        </w:tc>
      </w:tr>
      <w:tr>
        <w:tblPrEx>
          <w:tblCellMar>
            <w:top w:w="0" w:type="dxa"/>
            <w:left w:w="0" w:type="dxa"/>
            <w:bottom w:w="0" w:type="dxa"/>
            <w:right w:w="0" w:type="dxa"/>
          </w:tblCellMar>
        </w:tblPrEx>
        <w:trPr>
          <w:trHeight w:val="2144" w:hRule="exact"/>
          <w:jc w:val="center"/>
        </w:trPr>
        <w:tc>
          <w:tcPr>
            <w:tcW w:w="2046" w:type="dxa"/>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ind w:left="100" w:right="96"/>
              <w:jc w:val="center"/>
              <w:rPr>
                <w:rFonts w:hint="eastAsia" w:ascii="宋体" w:hAnsi="宋体" w:eastAsia="宋体" w:cs="宋体"/>
                <w:spacing w:val="-8"/>
                <w:kern w:val="2"/>
                <w:sz w:val="21"/>
                <w:szCs w:val="21"/>
                <w:highlight w:val="none"/>
                <w:lang w:eastAsia="zh-CN"/>
              </w:rPr>
            </w:pPr>
            <w:r>
              <w:rPr>
                <w:rFonts w:hint="eastAsia" w:ascii="宋体" w:hAnsi="宋体" w:eastAsia="宋体" w:cs="宋体"/>
                <w:kern w:val="2"/>
                <w:sz w:val="21"/>
                <w:szCs w:val="21"/>
                <w:highlight w:val="none"/>
                <w:lang w:eastAsia="zh-CN"/>
              </w:rPr>
              <w:t>投标人关联企业情</w:t>
            </w:r>
            <w:r>
              <w:rPr>
                <w:rFonts w:hint="eastAsia" w:ascii="宋体" w:hAnsi="宋体" w:eastAsia="宋体" w:cs="宋体"/>
                <w:spacing w:val="-8"/>
                <w:kern w:val="2"/>
                <w:sz w:val="21"/>
                <w:szCs w:val="21"/>
                <w:highlight w:val="none"/>
                <w:lang w:eastAsia="zh-CN"/>
              </w:rPr>
              <w:t>况（包括但不限于与</w:t>
            </w:r>
            <w:r>
              <w:rPr>
                <w:rFonts w:hint="eastAsia" w:ascii="宋体" w:hAnsi="宋体" w:eastAsia="宋体" w:cs="宋体"/>
                <w:kern w:val="2"/>
                <w:sz w:val="21"/>
                <w:szCs w:val="21"/>
                <w:highlight w:val="none"/>
                <w:lang w:eastAsia="zh-CN"/>
              </w:rPr>
              <w:t>投标人法定代表人为同一人或者存在</w:t>
            </w:r>
            <w:r>
              <w:rPr>
                <w:rFonts w:hint="eastAsia" w:ascii="宋体" w:hAnsi="宋体" w:eastAsia="宋体" w:cs="宋体"/>
                <w:spacing w:val="-8"/>
                <w:kern w:val="2"/>
                <w:sz w:val="21"/>
                <w:szCs w:val="21"/>
                <w:highlight w:val="none"/>
                <w:lang w:eastAsia="zh-CN"/>
              </w:rPr>
              <w:t>控股、</w:t>
            </w:r>
          </w:p>
          <w:p>
            <w:pPr>
              <w:pStyle w:val="51"/>
              <w:adjustRightInd w:val="0"/>
              <w:snapToGrid w:val="0"/>
              <w:ind w:left="100" w:right="96"/>
              <w:jc w:val="center"/>
              <w:rPr>
                <w:rFonts w:hint="eastAsia" w:ascii="宋体" w:hAnsi="宋体" w:eastAsia="宋体" w:cs="宋体"/>
                <w:kern w:val="2"/>
                <w:sz w:val="21"/>
                <w:szCs w:val="21"/>
                <w:highlight w:val="none"/>
                <w:lang w:eastAsia="zh-CN"/>
              </w:rPr>
            </w:pPr>
            <w:r>
              <w:rPr>
                <w:rFonts w:hint="eastAsia" w:ascii="宋体" w:hAnsi="宋体" w:eastAsia="宋体" w:cs="宋体"/>
                <w:spacing w:val="-8"/>
                <w:kern w:val="2"/>
                <w:sz w:val="21"/>
                <w:szCs w:val="21"/>
                <w:highlight w:val="none"/>
                <w:lang w:eastAsia="zh-CN"/>
              </w:rPr>
              <w:t>管理关系的不</w:t>
            </w:r>
            <w:r>
              <w:rPr>
                <w:rFonts w:hint="eastAsia" w:ascii="宋体" w:hAnsi="宋体" w:eastAsia="宋体" w:cs="宋体"/>
                <w:kern w:val="2"/>
                <w:sz w:val="21"/>
                <w:szCs w:val="21"/>
                <w:highlight w:val="none"/>
                <w:lang w:eastAsia="zh-CN"/>
              </w:rPr>
              <w:t>同</w:t>
            </w:r>
          </w:p>
          <w:p>
            <w:pPr>
              <w:pStyle w:val="51"/>
              <w:adjustRightInd w:val="0"/>
              <w:snapToGrid w:val="0"/>
              <w:ind w:left="100" w:right="96"/>
              <w:jc w:val="center"/>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单位）</w:t>
            </w:r>
          </w:p>
        </w:tc>
        <w:tc>
          <w:tcPr>
            <w:tcW w:w="7592" w:type="dxa"/>
            <w:gridSpan w:val="8"/>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宋体" w:hAnsi="宋体" w:eastAsia="宋体" w:cs="宋体"/>
                <w:kern w:val="2"/>
                <w:sz w:val="21"/>
                <w:szCs w:val="21"/>
                <w:highlight w:val="none"/>
                <w:lang w:eastAsia="zh-CN"/>
              </w:rPr>
            </w:pPr>
          </w:p>
        </w:tc>
      </w:tr>
      <w:tr>
        <w:tblPrEx>
          <w:tblCellMar>
            <w:top w:w="0" w:type="dxa"/>
            <w:left w:w="0" w:type="dxa"/>
            <w:bottom w:w="0" w:type="dxa"/>
            <w:right w:w="0" w:type="dxa"/>
          </w:tblCellMar>
        </w:tblPrEx>
        <w:trPr>
          <w:trHeight w:val="449" w:hRule="exact"/>
          <w:jc w:val="center"/>
        </w:trPr>
        <w:tc>
          <w:tcPr>
            <w:tcW w:w="2046" w:type="dxa"/>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ind w:left="4"/>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备注</w:t>
            </w:r>
          </w:p>
        </w:tc>
        <w:tc>
          <w:tcPr>
            <w:tcW w:w="7592" w:type="dxa"/>
            <w:gridSpan w:val="8"/>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宋体" w:hAnsi="宋体" w:eastAsia="宋体" w:cs="宋体"/>
                <w:kern w:val="2"/>
                <w:sz w:val="21"/>
                <w:szCs w:val="21"/>
                <w:highlight w:val="none"/>
              </w:rPr>
            </w:pPr>
          </w:p>
        </w:tc>
      </w:tr>
    </w:tbl>
    <w:p>
      <w:pPr>
        <w:adjustRightInd w:val="0"/>
        <w:spacing w:before="120" w:beforeLines="50" w:line="360" w:lineRule="auto"/>
        <w:jc w:val="both"/>
        <w:rPr>
          <w:rFonts w:hint="eastAsia" w:ascii="宋体" w:hAnsi="宋体" w:eastAsia="宋体" w:cs="宋体"/>
          <w:sz w:val="21"/>
          <w:szCs w:val="21"/>
          <w:highlight w:val="none"/>
          <w:lang w:eastAsia="zh-CN"/>
        </w:rPr>
        <w:sectPr>
          <w:pgSz w:w="11907" w:h="16840"/>
          <w:pgMar w:top="1418" w:right="1418" w:bottom="1418" w:left="1418" w:header="851" w:footer="851" w:gutter="0"/>
          <w:cols w:space="0" w:num="1"/>
        </w:sectPr>
      </w:pPr>
      <w:r>
        <w:rPr>
          <w:rFonts w:hint="eastAsia" w:ascii="宋体" w:hAnsi="宋体" w:eastAsia="宋体" w:cs="宋体"/>
          <w:sz w:val="21"/>
          <w:szCs w:val="24"/>
          <w:highlight w:val="none"/>
          <w:lang w:eastAsia="zh-CN"/>
        </w:rPr>
        <w:t>注：投标人应根据投标人须知第</w:t>
      </w:r>
      <w:r>
        <w:rPr>
          <w:rFonts w:hint="eastAsia" w:ascii="宋体" w:hAnsi="宋体" w:eastAsia="宋体" w:cs="宋体"/>
          <w:sz w:val="21"/>
          <w:szCs w:val="24"/>
          <w:highlight w:val="none"/>
          <w:lang w:val="en-US" w:eastAsia="zh-CN"/>
        </w:rPr>
        <w:t>1.4.1项和第</w:t>
      </w:r>
      <w:r>
        <w:rPr>
          <w:rFonts w:hint="eastAsia" w:ascii="宋体" w:hAnsi="宋体" w:eastAsia="宋体" w:cs="宋体"/>
          <w:sz w:val="21"/>
          <w:szCs w:val="24"/>
          <w:highlight w:val="none"/>
          <w:lang w:eastAsia="zh-CN"/>
        </w:rPr>
        <w:t xml:space="preserve"> 3.5.1 项的要求在本表后附相关证明材料。</w:t>
      </w:r>
    </w:p>
    <w:p>
      <w:pPr>
        <w:pStyle w:val="4"/>
        <w:numPr>
          <w:ilvl w:val="0"/>
          <w:numId w:val="2"/>
        </w:numPr>
        <w:spacing w:line="360" w:lineRule="auto"/>
        <w:ind w:left="3" w:right="1"/>
        <w:jc w:val="center"/>
        <w:rPr>
          <w:rFonts w:hint="eastAsia" w:ascii="宋体" w:hAnsi="宋体" w:eastAsia="宋体" w:cs="宋体"/>
          <w:bCs w:val="0"/>
          <w:sz w:val="28"/>
          <w:szCs w:val="28"/>
          <w:highlight w:val="none"/>
          <w:lang w:eastAsia="zh-CN"/>
        </w:rPr>
      </w:pPr>
      <w:bookmarkStart w:id="196" w:name="_bookmark205"/>
      <w:bookmarkEnd w:id="196"/>
      <w:r>
        <w:rPr>
          <w:rFonts w:hint="eastAsia" w:ascii="宋体" w:hAnsi="宋体" w:eastAsia="宋体" w:cs="宋体"/>
          <w:bCs w:val="0"/>
          <w:sz w:val="28"/>
          <w:szCs w:val="28"/>
          <w:highlight w:val="none"/>
          <w:lang w:val="en-US" w:eastAsia="zh-CN"/>
        </w:rPr>
        <w:t>服务方案</w:t>
      </w:r>
    </w:p>
    <w:p>
      <w:pPr>
        <w:spacing w:line="360" w:lineRule="auto"/>
        <w:rPr>
          <w:rFonts w:hint="eastAsia" w:ascii="宋体" w:hAnsi="宋体" w:eastAsia="宋体" w:cs="宋体"/>
          <w:sz w:val="21"/>
          <w:szCs w:val="21"/>
          <w:highlight w:val="none"/>
          <w:lang w:eastAsia="zh-CN"/>
        </w:rPr>
      </w:pPr>
    </w:p>
    <w:p>
      <w:pPr>
        <w:spacing w:line="360" w:lineRule="auto"/>
        <w:rPr>
          <w:rFonts w:hint="eastAsia" w:ascii="宋体" w:hAnsi="宋体" w:eastAsia="宋体" w:cs="宋体"/>
          <w:sz w:val="21"/>
          <w:szCs w:val="21"/>
          <w:highlight w:val="none"/>
          <w:lang w:eastAsia="zh-CN"/>
        </w:rPr>
        <w:sectPr>
          <w:pgSz w:w="11907" w:h="16840"/>
          <w:pgMar w:top="1418" w:right="1418" w:bottom="1418" w:left="1418" w:header="851" w:footer="851" w:gutter="0"/>
          <w:cols w:space="0" w:num="1"/>
        </w:sectPr>
      </w:pPr>
    </w:p>
    <w:p>
      <w:pPr>
        <w:pStyle w:val="4"/>
        <w:keepNext w:val="0"/>
        <w:keepLines w:val="0"/>
        <w:pageBreakBefore w:val="0"/>
        <w:widowControl w:val="0"/>
        <w:kinsoku/>
        <w:wordWrap/>
        <w:overflowPunct/>
        <w:topLinePunct w:val="0"/>
        <w:autoSpaceDE/>
        <w:autoSpaceDN/>
        <w:bidi w:val="0"/>
        <w:adjustRightInd/>
        <w:snapToGrid/>
        <w:spacing w:line="240" w:lineRule="auto"/>
        <w:ind w:left="3" w:right="1"/>
        <w:jc w:val="center"/>
        <w:textAlignment w:val="auto"/>
        <w:rPr>
          <w:rFonts w:hint="eastAsia" w:ascii="宋体" w:hAnsi="宋体" w:eastAsia="宋体" w:cs="宋体"/>
          <w:bCs w:val="0"/>
          <w:sz w:val="28"/>
          <w:szCs w:val="28"/>
          <w:highlight w:val="none"/>
          <w:lang w:eastAsia="zh-CN"/>
        </w:rPr>
      </w:pPr>
      <w:bookmarkStart w:id="197" w:name="_bookmark212"/>
      <w:bookmarkEnd w:id="197"/>
      <w:bookmarkStart w:id="198" w:name="_Toc504729735"/>
      <w:bookmarkStart w:id="199" w:name="_Toc11361"/>
      <w:r>
        <w:rPr>
          <w:rFonts w:hint="eastAsia" w:ascii="宋体" w:hAnsi="宋体" w:eastAsia="宋体" w:cs="宋体"/>
          <w:bCs w:val="0"/>
          <w:sz w:val="28"/>
          <w:szCs w:val="28"/>
          <w:highlight w:val="none"/>
          <w:lang w:eastAsia="zh-CN"/>
        </w:rPr>
        <w:t>八、其他资料</w:t>
      </w:r>
      <w:bookmarkEnd w:id="198"/>
      <w:bookmarkEnd w:id="199"/>
    </w:p>
    <w:p>
      <w:pPr>
        <w:pStyle w:val="5"/>
        <w:keepNext w:val="0"/>
        <w:keepLines w:val="0"/>
        <w:pageBreakBefore w:val="0"/>
        <w:widowControl w:val="0"/>
        <w:kinsoku/>
        <w:wordWrap/>
        <w:overflowPunct/>
        <w:topLinePunct w:val="0"/>
        <w:autoSpaceDE/>
        <w:autoSpaceDN/>
        <w:bidi w:val="0"/>
        <w:adjustRightInd/>
        <w:snapToGrid/>
        <w:spacing w:line="240" w:lineRule="auto"/>
        <w:ind w:left="0" w:right="175"/>
        <w:jc w:val="center"/>
        <w:textAlignment w:val="auto"/>
        <w:rPr>
          <w:rFonts w:hint="eastAsia" w:ascii="宋体" w:hAnsi="宋体" w:eastAsia="宋体" w:cs="宋体"/>
          <w:b/>
          <w:sz w:val="21"/>
          <w:szCs w:val="21"/>
          <w:highlight w:val="none"/>
          <w:lang w:eastAsia="zh-CN"/>
        </w:rPr>
      </w:pPr>
      <w:bookmarkStart w:id="200" w:name="_Toc504729727"/>
      <w:r>
        <w:rPr>
          <w:rFonts w:hint="eastAsia" w:ascii="宋体" w:hAnsi="宋体" w:eastAsia="宋体" w:cs="宋体"/>
          <w:b/>
          <w:highlight w:val="none"/>
          <w:lang w:eastAsia="zh-CN"/>
        </w:rPr>
        <w:t>（一）近</w:t>
      </w:r>
      <w:r>
        <w:rPr>
          <w:rFonts w:hint="eastAsia" w:ascii="宋体" w:hAnsi="宋体" w:eastAsia="宋体" w:cs="宋体"/>
          <w:b/>
          <w:highlight w:val="none"/>
          <w:lang w:val="en-US" w:eastAsia="zh-CN"/>
        </w:rPr>
        <w:t>三</w:t>
      </w:r>
      <w:r>
        <w:rPr>
          <w:rFonts w:hint="eastAsia" w:ascii="宋体" w:hAnsi="宋体" w:eastAsia="宋体" w:cs="宋体"/>
          <w:b/>
          <w:highlight w:val="none"/>
          <w:lang w:eastAsia="zh-CN"/>
        </w:rPr>
        <w:t>年财务状况表</w:t>
      </w:r>
      <w:bookmarkEnd w:id="200"/>
    </w:p>
    <w:p>
      <w:pPr>
        <w:keepNext w:val="0"/>
        <w:keepLines w:val="0"/>
        <w:pageBreakBefore w:val="0"/>
        <w:widowControl w:val="0"/>
        <w:kinsoku/>
        <w:wordWrap/>
        <w:overflowPunct/>
        <w:topLinePunct w:val="0"/>
        <w:autoSpaceDE/>
        <w:autoSpaceDN/>
        <w:bidi w:val="0"/>
        <w:adjustRightInd/>
        <w:snapToGrid/>
        <w:spacing w:before="1" w:line="24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“近年财务状况表”应附经</w:t>
      </w:r>
      <w:r>
        <w:rPr>
          <w:rFonts w:hint="eastAsia" w:ascii="宋体" w:hAnsi="宋体" w:cs="宋体"/>
          <w:sz w:val="21"/>
          <w:szCs w:val="21"/>
          <w:highlight w:val="none"/>
          <w:lang w:eastAsia="zh-CN"/>
        </w:rPr>
        <w:t>第三方</w:t>
      </w:r>
      <w:r>
        <w:rPr>
          <w:rFonts w:hint="eastAsia" w:ascii="宋体" w:hAnsi="宋体" w:eastAsia="宋体" w:cs="宋体"/>
          <w:sz w:val="21"/>
          <w:szCs w:val="21"/>
          <w:highlight w:val="none"/>
          <w:lang w:eastAsia="zh-CN"/>
        </w:rPr>
        <w:t>审计的</w:t>
      </w:r>
      <w:r>
        <w:rPr>
          <w:rFonts w:hint="eastAsia" w:ascii="宋体" w:hAnsi="宋体" w:cs="宋体"/>
          <w:sz w:val="21"/>
          <w:szCs w:val="21"/>
          <w:highlight w:val="none"/>
          <w:lang w:eastAsia="zh-CN"/>
        </w:rPr>
        <w:t>审计报告或</w:t>
      </w:r>
      <w:r>
        <w:rPr>
          <w:rFonts w:hint="eastAsia" w:ascii="宋体" w:hAnsi="宋体" w:eastAsia="宋体" w:cs="宋体"/>
          <w:sz w:val="21"/>
          <w:szCs w:val="21"/>
          <w:highlight w:val="none"/>
          <w:lang w:eastAsia="zh-CN"/>
        </w:rPr>
        <w:t>财务报表，包括资产负债表、现金流量表、利润表和</w:t>
      </w:r>
      <w:r>
        <w:rPr>
          <w:rFonts w:hint="eastAsia" w:ascii="宋体" w:hAnsi="宋体" w:cs="宋体"/>
          <w:sz w:val="21"/>
          <w:szCs w:val="21"/>
          <w:highlight w:val="none"/>
          <w:lang w:eastAsia="zh-CN"/>
        </w:rPr>
        <w:t>财务报表服务</w:t>
      </w:r>
      <w:r>
        <w:rPr>
          <w:rFonts w:hint="eastAsia" w:ascii="宋体" w:hAnsi="宋体" w:eastAsia="宋体" w:cs="宋体"/>
          <w:sz w:val="21"/>
          <w:szCs w:val="21"/>
          <w:highlight w:val="none"/>
          <w:lang w:eastAsia="zh-CN"/>
        </w:rPr>
        <w:t>的复印件（或扫描件），具体年份要求见投标人须知前附表。投标人的成立时间少于投标人须知前附表</w:t>
      </w:r>
      <w:r>
        <w:rPr>
          <w:rFonts w:hint="eastAsia" w:ascii="宋体" w:hAnsi="宋体" w:cs="宋体"/>
          <w:sz w:val="21"/>
          <w:szCs w:val="21"/>
          <w:highlight w:val="none"/>
          <w:lang w:val="en-US" w:eastAsia="zh-CN"/>
        </w:rPr>
        <w:t>3.5.2款</w:t>
      </w:r>
      <w:r>
        <w:rPr>
          <w:rFonts w:hint="eastAsia" w:ascii="宋体" w:hAnsi="宋体" w:eastAsia="宋体" w:cs="宋体"/>
          <w:sz w:val="21"/>
          <w:szCs w:val="21"/>
          <w:highlight w:val="none"/>
          <w:lang w:eastAsia="zh-CN"/>
        </w:rPr>
        <w:t>规定年份的，应按实际成立年限提供审计报告或财务报表，公司成立时间不足一年的提供成立以来的财务报表。</w:t>
      </w:r>
    </w:p>
    <w:p>
      <w:pPr>
        <w:keepNext w:val="0"/>
        <w:keepLines w:val="0"/>
        <w:pageBreakBefore w:val="0"/>
        <w:widowControl w:val="0"/>
        <w:kinsoku/>
        <w:wordWrap/>
        <w:overflowPunct/>
        <w:topLinePunct w:val="0"/>
        <w:autoSpaceDE/>
        <w:autoSpaceDN/>
        <w:bidi w:val="0"/>
        <w:adjustRightInd/>
        <w:snapToGrid/>
        <w:spacing w:before="1" w:line="240" w:lineRule="auto"/>
        <w:ind w:firstLine="420" w:firstLineChars="200"/>
        <w:textAlignment w:val="auto"/>
        <w:rPr>
          <w:rFonts w:hint="eastAsia" w:ascii="宋体" w:hAnsi="宋体" w:eastAsia="宋体" w:cs="宋体"/>
          <w:sz w:val="21"/>
          <w:szCs w:val="21"/>
          <w:highlight w:val="none"/>
          <w:lang w:eastAsia="zh-CN"/>
        </w:rPr>
      </w:pPr>
    </w:p>
    <w:p>
      <w:pPr>
        <w:pStyle w:val="18"/>
        <w:keepNext w:val="0"/>
        <w:keepLines w:val="0"/>
        <w:pageBreakBefore w:val="0"/>
        <w:widowControl w:val="0"/>
        <w:kinsoku/>
        <w:wordWrap/>
        <w:overflowPunct/>
        <w:topLinePunct w:val="0"/>
        <w:autoSpaceDE/>
        <w:autoSpaceDN/>
        <w:bidi w:val="0"/>
        <w:adjustRightInd/>
        <w:snapToGrid/>
        <w:spacing w:line="240" w:lineRule="auto"/>
        <w:ind w:right="175"/>
        <w:textAlignment w:val="auto"/>
        <w:rPr>
          <w:rFonts w:hint="eastAsia" w:ascii="宋体" w:hAnsi="宋体" w:eastAsia="宋体" w:cs="宋体"/>
          <w:highlight w:val="none"/>
          <w:lang w:eastAsia="zh-CN"/>
        </w:rPr>
      </w:pPr>
    </w:p>
    <w:p>
      <w:pPr>
        <w:pStyle w:val="5"/>
        <w:spacing w:line="360" w:lineRule="auto"/>
        <w:ind w:left="0" w:firstLine="210" w:firstLineChars="100"/>
        <w:rPr>
          <w:rFonts w:hint="eastAsia" w:ascii="宋体" w:hAnsi="宋体" w:eastAsia="宋体" w:cs="宋体"/>
          <w:b/>
          <w:highlight w:val="none"/>
          <w:lang w:eastAsia="zh-CN"/>
        </w:rPr>
      </w:pPr>
      <w:bookmarkStart w:id="201" w:name="_bookmark206"/>
      <w:bookmarkEnd w:id="201"/>
      <w:r>
        <w:rPr>
          <w:rFonts w:hint="eastAsia" w:ascii="宋体" w:hAnsi="宋体" w:eastAsia="宋体" w:cs="宋体"/>
          <w:sz w:val="21"/>
          <w:szCs w:val="21"/>
          <w:highlight w:val="none"/>
          <w:lang w:eastAsia="zh-CN"/>
        </w:rPr>
        <w:br w:type="page"/>
      </w:r>
    </w:p>
    <w:p>
      <w:pPr>
        <w:pStyle w:val="5"/>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highlight w:val="none"/>
          <w:lang w:eastAsia="zh-CN"/>
        </w:rPr>
      </w:pPr>
      <w:bookmarkStart w:id="202" w:name="_Toc504729728"/>
      <w:r>
        <w:rPr>
          <w:rFonts w:hint="eastAsia" w:ascii="宋体" w:hAnsi="宋体" w:eastAsia="宋体" w:cs="宋体"/>
          <w:b/>
          <w:highlight w:val="none"/>
          <w:lang w:eastAsia="zh-CN"/>
        </w:rPr>
        <w:t>（二）近年完成的类似项目情况表</w:t>
      </w:r>
      <w:bookmarkEnd w:id="202"/>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（序号：</w:t>
      </w:r>
      <w:r>
        <w:rPr>
          <w:rFonts w:hint="eastAsia" w:ascii="宋体" w:hAnsi="宋体" w:eastAsia="宋体" w:cs="宋体"/>
          <w:sz w:val="24"/>
          <w:szCs w:val="24"/>
          <w:highlight w:val="none"/>
          <w:u w:val="single"/>
          <w:lang w:eastAsia="zh-CN"/>
        </w:rPr>
        <w:t xml:space="preserve">       </w:t>
      </w:r>
      <w:r>
        <w:rPr>
          <w:rFonts w:hint="eastAsia" w:ascii="宋体" w:hAnsi="宋体" w:eastAsia="宋体" w:cs="宋体"/>
          <w:sz w:val="24"/>
          <w:szCs w:val="24"/>
          <w:highlight w:val="none"/>
          <w:lang w:eastAsia="zh-CN"/>
        </w:rPr>
        <w:t>）</w:t>
      </w:r>
    </w:p>
    <w:tbl>
      <w:tblPr>
        <w:tblStyle w:val="40"/>
        <w:tblW w:w="9638" w:type="dxa"/>
        <w:jc w:val="center"/>
        <w:tblLayout w:type="fixed"/>
        <w:tblCellMar>
          <w:top w:w="0" w:type="dxa"/>
          <w:left w:w="0" w:type="dxa"/>
          <w:bottom w:w="0" w:type="dxa"/>
          <w:right w:w="0" w:type="dxa"/>
        </w:tblCellMar>
      </w:tblPr>
      <w:tblGrid>
        <w:gridCol w:w="2238"/>
        <w:gridCol w:w="7400"/>
      </w:tblGrid>
      <w:tr>
        <w:tblPrEx>
          <w:tblCellMar>
            <w:top w:w="0" w:type="dxa"/>
            <w:left w:w="0" w:type="dxa"/>
            <w:bottom w:w="0" w:type="dxa"/>
            <w:right w:w="0" w:type="dxa"/>
          </w:tblCellMar>
        </w:tblPrEx>
        <w:trPr>
          <w:trHeight w:val="679" w:hRule="exact"/>
          <w:jc w:val="center"/>
        </w:trPr>
        <w:tc>
          <w:tcPr>
            <w:tcW w:w="2269" w:type="dxa"/>
            <w:tcBorders>
              <w:top w:val="single" w:color="000000" w:sz="4" w:space="0"/>
              <w:left w:val="single" w:color="000000" w:sz="4" w:space="0"/>
              <w:bottom w:val="single" w:color="000000" w:sz="4" w:space="0"/>
              <w:right w:val="single" w:color="000000" w:sz="4" w:space="0"/>
            </w:tcBorders>
            <w:vAlign w:val="center"/>
          </w:tcPr>
          <w:p>
            <w:pPr>
              <w:pStyle w:val="51"/>
              <w:snapToGrid w:val="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项目名称</w:t>
            </w:r>
          </w:p>
        </w:tc>
        <w:tc>
          <w:tcPr>
            <w:tcW w:w="7504" w:type="dxa"/>
            <w:tcBorders>
              <w:top w:val="single" w:color="000000" w:sz="4" w:space="0"/>
              <w:left w:val="single" w:color="000000" w:sz="4" w:space="0"/>
              <w:bottom w:val="single" w:color="000000" w:sz="4" w:space="0"/>
              <w:right w:val="single" w:color="000000" w:sz="4" w:space="0"/>
            </w:tcBorders>
            <w:vAlign w:val="center"/>
          </w:tcPr>
          <w:p>
            <w:pPr>
              <w:snapToGrid w:val="0"/>
              <w:jc w:val="both"/>
              <w:rPr>
                <w:rFonts w:hint="eastAsia" w:ascii="宋体" w:hAnsi="宋体" w:eastAsia="宋体" w:cs="宋体"/>
                <w:kern w:val="2"/>
                <w:sz w:val="21"/>
                <w:szCs w:val="21"/>
                <w:highlight w:val="none"/>
              </w:rPr>
            </w:pPr>
          </w:p>
        </w:tc>
      </w:tr>
      <w:tr>
        <w:tblPrEx>
          <w:tblCellMar>
            <w:top w:w="0" w:type="dxa"/>
            <w:left w:w="0" w:type="dxa"/>
            <w:bottom w:w="0" w:type="dxa"/>
            <w:right w:w="0" w:type="dxa"/>
          </w:tblCellMar>
        </w:tblPrEx>
        <w:trPr>
          <w:trHeight w:val="682" w:hRule="exact"/>
          <w:jc w:val="center"/>
        </w:trPr>
        <w:tc>
          <w:tcPr>
            <w:tcW w:w="2269" w:type="dxa"/>
            <w:tcBorders>
              <w:top w:val="single" w:color="000000" w:sz="4" w:space="0"/>
              <w:left w:val="single" w:color="000000" w:sz="4" w:space="0"/>
              <w:bottom w:val="single" w:color="000000" w:sz="4" w:space="0"/>
              <w:right w:val="single" w:color="000000" w:sz="4" w:space="0"/>
            </w:tcBorders>
            <w:vAlign w:val="center"/>
          </w:tcPr>
          <w:p>
            <w:pPr>
              <w:pStyle w:val="51"/>
              <w:snapToGrid w:val="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项目所在地</w:t>
            </w:r>
          </w:p>
        </w:tc>
        <w:tc>
          <w:tcPr>
            <w:tcW w:w="7504" w:type="dxa"/>
            <w:tcBorders>
              <w:top w:val="single" w:color="000000" w:sz="4" w:space="0"/>
              <w:left w:val="single" w:color="000000" w:sz="4" w:space="0"/>
              <w:bottom w:val="single" w:color="000000" w:sz="4" w:space="0"/>
              <w:right w:val="single" w:color="000000" w:sz="4" w:space="0"/>
            </w:tcBorders>
            <w:vAlign w:val="center"/>
          </w:tcPr>
          <w:p>
            <w:pPr>
              <w:snapToGrid w:val="0"/>
              <w:jc w:val="both"/>
              <w:rPr>
                <w:rFonts w:hint="eastAsia" w:ascii="宋体" w:hAnsi="宋体" w:eastAsia="宋体" w:cs="宋体"/>
                <w:kern w:val="2"/>
                <w:sz w:val="21"/>
                <w:szCs w:val="21"/>
                <w:highlight w:val="none"/>
              </w:rPr>
            </w:pPr>
          </w:p>
        </w:tc>
      </w:tr>
      <w:tr>
        <w:tblPrEx>
          <w:tblCellMar>
            <w:top w:w="0" w:type="dxa"/>
            <w:left w:w="0" w:type="dxa"/>
            <w:bottom w:w="0" w:type="dxa"/>
            <w:right w:w="0" w:type="dxa"/>
          </w:tblCellMar>
        </w:tblPrEx>
        <w:trPr>
          <w:trHeight w:val="679" w:hRule="exact"/>
          <w:jc w:val="center"/>
        </w:trPr>
        <w:tc>
          <w:tcPr>
            <w:tcW w:w="2269" w:type="dxa"/>
            <w:tcBorders>
              <w:top w:val="single" w:color="000000" w:sz="4" w:space="0"/>
              <w:left w:val="single" w:color="000000" w:sz="4" w:space="0"/>
              <w:bottom w:val="single" w:color="000000" w:sz="4" w:space="0"/>
              <w:right w:val="single" w:color="000000" w:sz="4" w:space="0"/>
            </w:tcBorders>
            <w:vAlign w:val="center"/>
          </w:tcPr>
          <w:p>
            <w:pPr>
              <w:pStyle w:val="51"/>
              <w:snapToGrid w:val="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发包人名称</w:t>
            </w:r>
          </w:p>
        </w:tc>
        <w:tc>
          <w:tcPr>
            <w:tcW w:w="7504" w:type="dxa"/>
            <w:tcBorders>
              <w:top w:val="single" w:color="000000" w:sz="4" w:space="0"/>
              <w:left w:val="single" w:color="000000" w:sz="4" w:space="0"/>
              <w:bottom w:val="single" w:color="000000" w:sz="4" w:space="0"/>
              <w:right w:val="single" w:color="000000" w:sz="4" w:space="0"/>
            </w:tcBorders>
            <w:vAlign w:val="center"/>
          </w:tcPr>
          <w:p>
            <w:pPr>
              <w:snapToGrid w:val="0"/>
              <w:jc w:val="both"/>
              <w:rPr>
                <w:rFonts w:hint="eastAsia" w:ascii="宋体" w:hAnsi="宋体" w:eastAsia="宋体" w:cs="宋体"/>
                <w:kern w:val="2"/>
                <w:sz w:val="21"/>
                <w:szCs w:val="21"/>
                <w:highlight w:val="none"/>
              </w:rPr>
            </w:pPr>
          </w:p>
        </w:tc>
      </w:tr>
      <w:tr>
        <w:tblPrEx>
          <w:tblCellMar>
            <w:top w:w="0" w:type="dxa"/>
            <w:left w:w="0" w:type="dxa"/>
            <w:bottom w:w="0" w:type="dxa"/>
            <w:right w:w="0" w:type="dxa"/>
          </w:tblCellMar>
        </w:tblPrEx>
        <w:trPr>
          <w:trHeight w:val="680" w:hRule="exact"/>
          <w:jc w:val="center"/>
        </w:trPr>
        <w:tc>
          <w:tcPr>
            <w:tcW w:w="2269" w:type="dxa"/>
            <w:tcBorders>
              <w:top w:val="single" w:color="000000" w:sz="4" w:space="0"/>
              <w:left w:val="single" w:color="000000" w:sz="4" w:space="0"/>
              <w:bottom w:val="single" w:color="000000" w:sz="4" w:space="0"/>
              <w:right w:val="single" w:color="000000" w:sz="4" w:space="0"/>
            </w:tcBorders>
            <w:vAlign w:val="center"/>
          </w:tcPr>
          <w:p>
            <w:pPr>
              <w:pStyle w:val="51"/>
              <w:snapToGrid w:val="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发包人地址</w:t>
            </w:r>
          </w:p>
        </w:tc>
        <w:tc>
          <w:tcPr>
            <w:tcW w:w="7504" w:type="dxa"/>
            <w:tcBorders>
              <w:top w:val="single" w:color="000000" w:sz="4" w:space="0"/>
              <w:left w:val="single" w:color="000000" w:sz="4" w:space="0"/>
              <w:bottom w:val="single" w:color="000000" w:sz="4" w:space="0"/>
              <w:right w:val="single" w:color="000000" w:sz="4" w:space="0"/>
            </w:tcBorders>
            <w:vAlign w:val="center"/>
          </w:tcPr>
          <w:p>
            <w:pPr>
              <w:snapToGrid w:val="0"/>
              <w:jc w:val="both"/>
              <w:rPr>
                <w:rFonts w:hint="eastAsia" w:ascii="宋体" w:hAnsi="宋体" w:eastAsia="宋体" w:cs="宋体"/>
                <w:kern w:val="2"/>
                <w:sz w:val="21"/>
                <w:szCs w:val="21"/>
                <w:highlight w:val="none"/>
              </w:rPr>
            </w:pPr>
          </w:p>
        </w:tc>
      </w:tr>
      <w:tr>
        <w:tblPrEx>
          <w:tblCellMar>
            <w:top w:w="0" w:type="dxa"/>
            <w:left w:w="0" w:type="dxa"/>
            <w:bottom w:w="0" w:type="dxa"/>
            <w:right w:w="0" w:type="dxa"/>
          </w:tblCellMar>
        </w:tblPrEx>
        <w:trPr>
          <w:trHeight w:val="682" w:hRule="exact"/>
          <w:jc w:val="center"/>
        </w:trPr>
        <w:tc>
          <w:tcPr>
            <w:tcW w:w="2269" w:type="dxa"/>
            <w:tcBorders>
              <w:top w:val="single" w:color="000000" w:sz="4" w:space="0"/>
              <w:left w:val="single" w:color="000000" w:sz="4" w:space="0"/>
              <w:bottom w:val="single" w:color="000000" w:sz="4" w:space="0"/>
              <w:right w:val="single" w:color="000000" w:sz="4" w:space="0"/>
            </w:tcBorders>
            <w:vAlign w:val="center"/>
          </w:tcPr>
          <w:p>
            <w:pPr>
              <w:pStyle w:val="51"/>
              <w:snapToGrid w:val="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发包人电话</w:t>
            </w:r>
          </w:p>
        </w:tc>
        <w:tc>
          <w:tcPr>
            <w:tcW w:w="7504" w:type="dxa"/>
            <w:tcBorders>
              <w:top w:val="single" w:color="000000" w:sz="4" w:space="0"/>
              <w:left w:val="single" w:color="000000" w:sz="4" w:space="0"/>
              <w:bottom w:val="single" w:color="000000" w:sz="4" w:space="0"/>
              <w:right w:val="single" w:color="000000" w:sz="4" w:space="0"/>
            </w:tcBorders>
            <w:vAlign w:val="center"/>
          </w:tcPr>
          <w:p>
            <w:pPr>
              <w:snapToGrid w:val="0"/>
              <w:jc w:val="both"/>
              <w:rPr>
                <w:rFonts w:hint="eastAsia" w:ascii="宋体" w:hAnsi="宋体" w:eastAsia="宋体" w:cs="宋体"/>
                <w:kern w:val="2"/>
                <w:sz w:val="21"/>
                <w:szCs w:val="21"/>
                <w:highlight w:val="none"/>
              </w:rPr>
            </w:pPr>
          </w:p>
        </w:tc>
      </w:tr>
      <w:tr>
        <w:tblPrEx>
          <w:tblCellMar>
            <w:top w:w="0" w:type="dxa"/>
            <w:left w:w="0" w:type="dxa"/>
            <w:bottom w:w="0" w:type="dxa"/>
            <w:right w:w="0" w:type="dxa"/>
          </w:tblCellMar>
        </w:tblPrEx>
        <w:trPr>
          <w:trHeight w:val="679" w:hRule="exact"/>
          <w:jc w:val="center"/>
        </w:trPr>
        <w:tc>
          <w:tcPr>
            <w:tcW w:w="2269" w:type="dxa"/>
            <w:tcBorders>
              <w:top w:val="single" w:color="000000" w:sz="4" w:space="0"/>
              <w:left w:val="single" w:color="000000" w:sz="4" w:space="0"/>
              <w:bottom w:val="single" w:color="000000" w:sz="4" w:space="0"/>
              <w:right w:val="single" w:color="000000" w:sz="4" w:space="0"/>
            </w:tcBorders>
            <w:vAlign w:val="center"/>
          </w:tcPr>
          <w:p>
            <w:pPr>
              <w:pStyle w:val="51"/>
              <w:snapToGrid w:val="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合同价格</w:t>
            </w:r>
          </w:p>
        </w:tc>
        <w:tc>
          <w:tcPr>
            <w:tcW w:w="7504" w:type="dxa"/>
            <w:tcBorders>
              <w:top w:val="single" w:color="000000" w:sz="4" w:space="0"/>
              <w:left w:val="single" w:color="000000" w:sz="4" w:space="0"/>
              <w:bottom w:val="single" w:color="000000" w:sz="4" w:space="0"/>
              <w:right w:val="single" w:color="000000" w:sz="4" w:space="0"/>
            </w:tcBorders>
            <w:vAlign w:val="center"/>
          </w:tcPr>
          <w:p>
            <w:pPr>
              <w:snapToGrid w:val="0"/>
              <w:jc w:val="both"/>
              <w:rPr>
                <w:rFonts w:hint="eastAsia" w:ascii="宋体" w:hAnsi="宋体" w:eastAsia="宋体" w:cs="宋体"/>
                <w:kern w:val="2"/>
                <w:sz w:val="21"/>
                <w:szCs w:val="21"/>
                <w:highlight w:val="none"/>
              </w:rPr>
            </w:pPr>
          </w:p>
        </w:tc>
      </w:tr>
      <w:tr>
        <w:tblPrEx>
          <w:tblCellMar>
            <w:top w:w="0" w:type="dxa"/>
            <w:left w:w="0" w:type="dxa"/>
            <w:bottom w:w="0" w:type="dxa"/>
            <w:right w:w="0" w:type="dxa"/>
          </w:tblCellMar>
        </w:tblPrEx>
        <w:trPr>
          <w:trHeight w:val="679" w:hRule="exact"/>
          <w:jc w:val="center"/>
        </w:trPr>
        <w:tc>
          <w:tcPr>
            <w:tcW w:w="2269" w:type="dxa"/>
            <w:tcBorders>
              <w:top w:val="single" w:color="000000" w:sz="4" w:space="0"/>
              <w:left w:val="single" w:color="000000" w:sz="4" w:space="0"/>
              <w:bottom w:val="single" w:color="000000" w:sz="4" w:space="0"/>
              <w:right w:val="single" w:color="000000" w:sz="4" w:space="0"/>
            </w:tcBorders>
            <w:vAlign w:val="center"/>
          </w:tcPr>
          <w:p>
            <w:pPr>
              <w:pStyle w:val="51"/>
              <w:snapToGrid w:val="0"/>
              <w:jc w:val="center"/>
              <w:rPr>
                <w:rFonts w:hint="eastAsia" w:ascii="宋体" w:hAnsi="宋体" w:eastAsia="宋体" w:cs="宋体"/>
                <w:kern w:val="2"/>
                <w:sz w:val="21"/>
                <w:szCs w:val="21"/>
                <w:highlight w:val="none"/>
                <w:lang w:eastAsia="zh-CN"/>
              </w:rPr>
            </w:pPr>
            <w:r>
              <w:rPr>
                <w:rFonts w:hint="eastAsia" w:ascii="宋体" w:hAnsi="宋体" w:cs="宋体"/>
                <w:kern w:val="2"/>
                <w:sz w:val="21"/>
                <w:szCs w:val="21"/>
                <w:highlight w:val="none"/>
                <w:lang w:eastAsia="zh-CN"/>
              </w:rPr>
              <w:t>履约期限</w:t>
            </w:r>
          </w:p>
        </w:tc>
        <w:tc>
          <w:tcPr>
            <w:tcW w:w="7504" w:type="dxa"/>
            <w:tcBorders>
              <w:top w:val="single" w:color="000000" w:sz="4" w:space="0"/>
              <w:left w:val="single" w:color="000000" w:sz="4" w:space="0"/>
              <w:bottom w:val="single" w:color="000000" w:sz="4" w:space="0"/>
              <w:right w:val="single" w:color="000000" w:sz="4" w:space="0"/>
            </w:tcBorders>
            <w:vAlign w:val="center"/>
          </w:tcPr>
          <w:p>
            <w:pPr>
              <w:snapToGrid w:val="0"/>
              <w:jc w:val="both"/>
              <w:rPr>
                <w:rFonts w:hint="eastAsia" w:ascii="宋体" w:hAnsi="宋体" w:eastAsia="宋体" w:cs="宋体"/>
                <w:kern w:val="2"/>
                <w:sz w:val="21"/>
                <w:szCs w:val="21"/>
                <w:highlight w:val="none"/>
              </w:rPr>
            </w:pPr>
          </w:p>
        </w:tc>
      </w:tr>
      <w:tr>
        <w:tblPrEx>
          <w:tblCellMar>
            <w:top w:w="0" w:type="dxa"/>
            <w:left w:w="0" w:type="dxa"/>
            <w:bottom w:w="0" w:type="dxa"/>
            <w:right w:w="0" w:type="dxa"/>
          </w:tblCellMar>
        </w:tblPrEx>
        <w:trPr>
          <w:trHeight w:val="682" w:hRule="exact"/>
          <w:jc w:val="center"/>
        </w:trPr>
        <w:tc>
          <w:tcPr>
            <w:tcW w:w="2269" w:type="dxa"/>
            <w:tcBorders>
              <w:top w:val="single" w:color="000000" w:sz="4" w:space="0"/>
              <w:left w:val="single" w:color="000000" w:sz="4" w:space="0"/>
              <w:bottom w:val="single" w:color="000000" w:sz="4" w:space="0"/>
              <w:right w:val="single" w:color="000000" w:sz="4" w:space="0"/>
            </w:tcBorders>
            <w:vAlign w:val="center"/>
          </w:tcPr>
          <w:p>
            <w:pPr>
              <w:pStyle w:val="51"/>
              <w:snapToGrid w:val="0"/>
              <w:ind w:right="1"/>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内容</w:t>
            </w:r>
          </w:p>
        </w:tc>
        <w:tc>
          <w:tcPr>
            <w:tcW w:w="7504" w:type="dxa"/>
            <w:tcBorders>
              <w:top w:val="single" w:color="000000" w:sz="4" w:space="0"/>
              <w:left w:val="single" w:color="000000" w:sz="4" w:space="0"/>
              <w:bottom w:val="single" w:color="000000" w:sz="4" w:space="0"/>
              <w:right w:val="single" w:color="000000" w:sz="4" w:space="0"/>
            </w:tcBorders>
            <w:vAlign w:val="center"/>
          </w:tcPr>
          <w:p>
            <w:pPr>
              <w:snapToGrid w:val="0"/>
              <w:jc w:val="both"/>
              <w:rPr>
                <w:rFonts w:hint="eastAsia" w:ascii="宋体" w:hAnsi="宋体" w:eastAsia="宋体" w:cs="宋体"/>
                <w:kern w:val="2"/>
                <w:sz w:val="21"/>
                <w:szCs w:val="21"/>
                <w:highlight w:val="none"/>
              </w:rPr>
            </w:pPr>
          </w:p>
        </w:tc>
      </w:tr>
      <w:tr>
        <w:tblPrEx>
          <w:tblCellMar>
            <w:top w:w="0" w:type="dxa"/>
            <w:left w:w="0" w:type="dxa"/>
            <w:bottom w:w="0" w:type="dxa"/>
            <w:right w:w="0" w:type="dxa"/>
          </w:tblCellMar>
        </w:tblPrEx>
        <w:trPr>
          <w:trHeight w:val="679" w:hRule="exact"/>
          <w:jc w:val="center"/>
        </w:trPr>
        <w:tc>
          <w:tcPr>
            <w:tcW w:w="2269" w:type="dxa"/>
            <w:tcBorders>
              <w:top w:val="single" w:color="000000" w:sz="4" w:space="0"/>
              <w:left w:val="single" w:color="000000" w:sz="4" w:space="0"/>
              <w:bottom w:val="single" w:color="000000" w:sz="4" w:space="0"/>
              <w:right w:val="single" w:color="000000" w:sz="4" w:space="0"/>
            </w:tcBorders>
            <w:vAlign w:val="center"/>
          </w:tcPr>
          <w:p>
            <w:pPr>
              <w:pStyle w:val="51"/>
              <w:snapToGrid w:val="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项目负责人</w:t>
            </w:r>
          </w:p>
        </w:tc>
        <w:tc>
          <w:tcPr>
            <w:tcW w:w="7504" w:type="dxa"/>
            <w:tcBorders>
              <w:top w:val="single" w:color="000000" w:sz="4" w:space="0"/>
              <w:left w:val="single" w:color="000000" w:sz="4" w:space="0"/>
              <w:bottom w:val="single" w:color="000000" w:sz="4" w:space="0"/>
              <w:right w:val="single" w:color="000000" w:sz="4" w:space="0"/>
            </w:tcBorders>
            <w:vAlign w:val="center"/>
          </w:tcPr>
          <w:p>
            <w:pPr>
              <w:snapToGrid w:val="0"/>
              <w:jc w:val="both"/>
              <w:rPr>
                <w:rFonts w:hint="eastAsia" w:ascii="宋体" w:hAnsi="宋体" w:eastAsia="宋体" w:cs="宋体"/>
                <w:kern w:val="2"/>
                <w:sz w:val="21"/>
                <w:szCs w:val="21"/>
                <w:highlight w:val="none"/>
              </w:rPr>
            </w:pPr>
          </w:p>
        </w:tc>
      </w:tr>
      <w:tr>
        <w:tblPrEx>
          <w:tblCellMar>
            <w:top w:w="0" w:type="dxa"/>
            <w:left w:w="0" w:type="dxa"/>
            <w:bottom w:w="0" w:type="dxa"/>
            <w:right w:w="0" w:type="dxa"/>
          </w:tblCellMar>
        </w:tblPrEx>
        <w:trPr>
          <w:trHeight w:val="2535" w:hRule="exact"/>
          <w:jc w:val="center"/>
        </w:trPr>
        <w:tc>
          <w:tcPr>
            <w:tcW w:w="2269" w:type="dxa"/>
            <w:tcBorders>
              <w:top w:val="single" w:color="000000" w:sz="4" w:space="0"/>
              <w:left w:val="single" w:color="000000" w:sz="4" w:space="0"/>
              <w:bottom w:val="single" w:color="000000" w:sz="4" w:space="0"/>
              <w:right w:val="single" w:color="000000" w:sz="4" w:space="0"/>
            </w:tcBorders>
            <w:vAlign w:val="center"/>
          </w:tcPr>
          <w:p>
            <w:pPr>
              <w:pStyle w:val="51"/>
              <w:snapToGrid w:val="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项目描述</w:t>
            </w:r>
          </w:p>
        </w:tc>
        <w:tc>
          <w:tcPr>
            <w:tcW w:w="7504" w:type="dxa"/>
            <w:tcBorders>
              <w:top w:val="single" w:color="000000" w:sz="4" w:space="0"/>
              <w:left w:val="single" w:color="000000" w:sz="4" w:space="0"/>
              <w:bottom w:val="single" w:color="000000" w:sz="4" w:space="0"/>
              <w:right w:val="single" w:color="000000" w:sz="4" w:space="0"/>
            </w:tcBorders>
            <w:vAlign w:val="center"/>
          </w:tcPr>
          <w:p>
            <w:pPr>
              <w:snapToGrid w:val="0"/>
              <w:jc w:val="both"/>
              <w:rPr>
                <w:rFonts w:hint="eastAsia" w:ascii="宋体" w:hAnsi="宋体" w:eastAsia="宋体" w:cs="宋体"/>
                <w:kern w:val="2"/>
                <w:sz w:val="21"/>
                <w:szCs w:val="21"/>
                <w:highlight w:val="none"/>
              </w:rPr>
            </w:pPr>
          </w:p>
        </w:tc>
      </w:tr>
      <w:tr>
        <w:tblPrEx>
          <w:tblCellMar>
            <w:top w:w="0" w:type="dxa"/>
            <w:left w:w="0" w:type="dxa"/>
            <w:bottom w:w="0" w:type="dxa"/>
            <w:right w:w="0" w:type="dxa"/>
          </w:tblCellMar>
        </w:tblPrEx>
        <w:trPr>
          <w:trHeight w:val="679" w:hRule="exact"/>
          <w:jc w:val="center"/>
        </w:trPr>
        <w:tc>
          <w:tcPr>
            <w:tcW w:w="2269" w:type="dxa"/>
            <w:tcBorders>
              <w:top w:val="single" w:color="000000" w:sz="4" w:space="0"/>
              <w:left w:val="single" w:color="000000" w:sz="4" w:space="0"/>
              <w:bottom w:val="single" w:color="000000" w:sz="4" w:space="0"/>
              <w:right w:val="single" w:color="000000" w:sz="4" w:space="0"/>
            </w:tcBorders>
            <w:vAlign w:val="center"/>
          </w:tcPr>
          <w:p>
            <w:pPr>
              <w:pStyle w:val="51"/>
              <w:snapToGrid w:val="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备注</w:t>
            </w:r>
          </w:p>
        </w:tc>
        <w:tc>
          <w:tcPr>
            <w:tcW w:w="7504" w:type="dxa"/>
            <w:tcBorders>
              <w:top w:val="single" w:color="000000" w:sz="4" w:space="0"/>
              <w:left w:val="single" w:color="000000" w:sz="4" w:space="0"/>
              <w:bottom w:val="single" w:color="000000" w:sz="4" w:space="0"/>
              <w:right w:val="single" w:color="000000" w:sz="4" w:space="0"/>
            </w:tcBorders>
            <w:vAlign w:val="center"/>
          </w:tcPr>
          <w:p>
            <w:pPr>
              <w:snapToGrid w:val="0"/>
              <w:jc w:val="both"/>
              <w:rPr>
                <w:rFonts w:hint="eastAsia" w:ascii="宋体" w:hAnsi="宋体" w:eastAsia="宋体" w:cs="宋体"/>
                <w:kern w:val="2"/>
                <w:sz w:val="21"/>
                <w:szCs w:val="21"/>
                <w:highlight w:val="none"/>
              </w:rPr>
            </w:pPr>
          </w:p>
        </w:tc>
      </w:tr>
    </w:tbl>
    <w:p>
      <w:pPr>
        <w:keepNext w:val="0"/>
        <w:keepLines w:val="0"/>
        <w:pageBreakBefore w:val="0"/>
        <w:widowControl w:val="0"/>
        <w:kinsoku/>
        <w:wordWrap/>
        <w:overflowPunct/>
        <w:topLinePunct w:val="0"/>
        <w:autoSpaceDE/>
        <w:autoSpaceDN/>
        <w:bidi w:val="0"/>
        <w:adjustRightInd w:val="0"/>
        <w:snapToGrid/>
        <w:spacing w:line="240" w:lineRule="auto"/>
        <w:ind w:firstLine="210" w:firstLineChars="100"/>
        <w:jc w:val="both"/>
        <w:textAlignment w:val="auto"/>
        <w:rPr>
          <w:rFonts w:hint="eastAsia" w:ascii="宋体" w:hAnsi="宋体" w:eastAsia="宋体" w:cs="宋体"/>
          <w:sz w:val="21"/>
          <w:szCs w:val="24"/>
          <w:highlight w:val="none"/>
          <w:lang w:eastAsia="zh-CN"/>
        </w:rPr>
      </w:pPr>
      <w:r>
        <w:rPr>
          <w:rFonts w:hint="eastAsia" w:ascii="宋体" w:hAnsi="宋体" w:eastAsia="宋体" w:cs="宋体"/>
          <w:sz w:val="21"/>
          <w:szCs w:val="24"/>
          <w:highlight w:val="none"/>
          <w:lang w:eastAsia="zh-CN"/>
        </w:rPr>
        <w:t>注：“近年完成的类似项目情况表”应附中标通知书和（或）合同等的复印件（或扫描件）；具体时间要求见投标人须知前附表，每张表格只填写一个项目，并标明序号。</w:t>
      </w:r>
    </w:p>
    <w:p>
      <w:pPr>
        <w:spacing w:line="360" w:lineRule="auto"/>
        <w:rPr>
          <w:rFonts w:hint="eastAsia" w:ascii="宋体" w:hAnsi="宋体" w:eastAsia="宋体" w:cs="宋体"/>
          <w:sz w:val="21"/>
          <w:szCs w:val="21"/>
          <w:highlight w:val="none"/>
          <w:lang w:eastAsia="zh-CN"/>
        </w:rPr>
        <w:sectPr>
          <w:pgSz w:w="11907" w:h="16840"/>
          <w:pgMar w:top="1418" w:right="1418" w:bottom="1418" w:left="1418" w:header="851" w:footer="851" w:gutter="0"/>
          <w:cols w:space="0" w:num="1"/>
        </w:sectPr>
      </w:pPr>
    </w:p>
    <w:p>
      <w:pPr>
        <w:pStyle w:val="5"/>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b/>
          <w:sz w:val="28"/>
          <w:szCs w:val="28"/>
          <w:highlight w:val="none"/>
          <w:lang w:eastAsia="zh-CN"/>
        </w:rPr>
      </w:pPr>
      <w:bookmarkStart w:id="203" w:name="_bookmark208"/>
      <w:bookmarkEnd w:id="203"/>
      <w:bookmarkStart w:id="204" w:name="_bookmark207"/>
      <w:bookmarkEnd w:id="204"/>
      <w:bookmarkStart w:id="205" w:name="_bookmark209"/>
      <w:bookmarkEnd w:id="205"/>
      <w:bookmarkStart w:id="206" w:name="_Toc504729732"/>
      <w:r>
        <w:rPr>
          <w:rFonts w:hint="eastAsia" w:ascii="宋体" w:hAnsi="宋体" w:eastAsia="宋体" w:cs="宋体"/>
          <w:b/>
          <w:sz w:val="28"/>
          <w:szCs w:val="28"/>
          <w:highlight w:val="none"/>
          <w:lang w:eastAsia="zh-CN"/>
        </w:rPr>
        <w:t>（三）</w:t>
      </w:r>
      <w:bookmarkEnd w:id="206"/>
      <w:bookmarkStart w:id="207" w:name="_bookmark210"/>
      <w:bookmarkEnd w:id="207"/>
      <w:r>
        <w:rPr>
          <w:rFonts w:hint="eastAsia" w:ascii="宋体" w:hAnsi="宋体" w:eastAsia="宋体" w:cs="宋体"/>
          <w:b/>
          <w:sz w:val="28"/>
          <w:szCs w:val="28"/>
          <w:highlight w:val="none"/>
          <w:lang w:eastAsia="zh-CN"/>
        </w:rPr>
        <w:t>针对本项目拟派人员配备表</w:t>
      </w:r>
    </w:p>
    <w:tbl>
      <w:tblPr>
        <w:tblStyle w:val="4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168"/>
        <w:gridCol w:w="728"/>
        <w:gridCol w:w="1289"/>
        <w:gridCol w:w="2124"/>
        <w:gridCol w:w="2442"/>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blHeader/>
          <w:jc w:val="center"/>
        </w:trPr>
        <w:tc>
          <w:tcPr>
            <w:tcW w:w="812" w:type="dxa"/>
            <w:vAlign w:val="center"/>
          </w:tcPr>
          <w:p>
            <w:pPr>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1148" w:type="dxa"/>
            <w:vAlign w:val="center"/>
          </w:tcPr>
          <w:p>
            <w:pPr>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姓名</w:t>
            </w:r>
          </w:p>
        </w:tc>
        <w:tc>
          <w:tcPr>
            <w:tcW w:w="715" w:type="dxa"/>
            <w:vAlign w:val="center"/>
          </w:tcPr>
          <w:p>
            <w:pPr>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性别</w:t>
            </w:r>
          </w:p>
        </w:tc>
        <w:tc>
          <w:tcPr>
            <w:tcW w:w="1267" w:type="dxa"/>
            <w:vAlign w:val="center"/>
          </w:tcPr>
          <w:p>
            <w:pPr>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出生日期</w:t>
            </w:r>
          </w:p>
        </w:tc>
        <w:tc>
          <w:tcPr>
            <w:tcW w:w="2087" w:type="dxa"/>
            <w:vAlign w:val="center"/>
          </w:tcPr>
          <w:p>
            <w:pPr>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拟任职务或岗位</w:t>
            </w:r>
          </w:p>
        </w:tc>
        <w:tc>
          <w:tcPr>
            <w:tcW w:w="2400" w:type="dxa"/>
            <w:vAlign w:val="center"/>
          </w:tcPr>
          <w:p>
            <w:pPr>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主要职责</w:t>
            </w:r>
          </w:p>
        </w:tc>
        <w:tc>
          <w:tcPr>
            <w:tcW w:w="1043" w:type="dxa"/>
            <w:vAlign w:val="center"/>
          </w:tcPr>
          <w:p>
            <w:pPr>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12" w:type="dxa"/>
            <w:vAlign w:val="center"/>
          </w:tcPr>
          <w:p>
            <w:pPr>
              <w:jc w:val="center"/>
              <w:rPr>
                <w:rFonts w:hint="eastAsia" w:ascii="宋体" w:hAnsi="宋体" w:eastAsia="宋体" w:cs="宋体"/>
                <w:szCs w:val="21"/>
                <w:highlight w:val="none"/>
              </w:rPr>
            </w:pPr>
          </w:p>
        </w:tc>
        <w:tc>
          <w:tcPr>
            <w:tcW w:w="1148" w:type="dxa"/>
            <w:vAlign w:val="center"/>
          </w:tcPr>
          <w:p>
            <w:pPr>
              <w:jc w:val="center"/>
              <w:rPr>
                <w:rFonts w:hint="eastAsia" w:ascii="宋体" w:hAnsi="宋体" w:eastAsia="宋体" w:cs="宋体"/>
                <w:szCs w:val="21"/>
                <w:highlight w:val="none"/>
              </w:rPr>
            </w:pPr>
          </w:p>
        </w:tc>
        <w:tc>
          <w:tcPr>
            <w:tcW w:w="715" w:type="dxa"/>
            <w:vAlign w:val="center"/>
          </w:tcPr>
          <w:p>
            <w:pPr>
              <w:jc w:val="center"/>
              <w:rPr>
                <w:rFonts w:hint="eastAsia" w:ascii="宋体" w:hAnsi="宋体" w:eastAsia="宋体" w:cs="宋体"/>
                <w:szCs w:val="21"/>
                <w:highlight w:val="none"/>
              </w:rPr>
            </w:pPr>
          </w:p>
        </w:tc>
        <w:tc>
          <w:tcPr>
            <w:tcW w:w="1267" w:type="dxa"/>
            <w:vAlign w:val="center"/>
          </w:tcPr>
          <w:p>
            <w:pPr>
              <w:jc w:val="center"/>
              <w:rPr>
                <w:rFonts w:hint="eastAsia" w:ascii="宋体" w:hAnsi="宋体" w:eastAsia="宋体" w:cs="宋体"/>
                <w:szCs w:val="21"/>
                <w:highlight w:val="none"/>
              </w:rPr>
            </w:pPr>
          </w:p>
        </w:tc>
        <w:tc>
          <w:tcPr>
            <w:tcW w:w="2087" w:type="dxa"/>
            <w:vAlign w:val="center"/>
          </w:tcPr>
          <w:p>
            <w:pPr>
              <w:jc w:val="center"/>
              <w:rPr>
                <w:rFonts w:hint="eastAsia" w:ascii="宋体" w:hAnsi="宋体" w:eastAsia="宋体" w:cs="宋体"/>
                <w:szCs w:val="21"/>
                <w:highlight w:val="none"/>
              </w:rPr>
            </w:pPr>
          </w:p>
        </w:tc>
        <w:tc>
          <w:tcPr>
            <w:tcW w:w="2400" w:type="dxa"/>
            <w:vAlign w:val="center"/>
          </w:tcPr>
          <w:p>
            <w:pPr>
              <w:jc w:val="center"/>
              <w:rPr>
                <w:rFonts w:hint="eastAsia" w:ascii="宋体" w:hAnsi="宋体" w:eastAsia="宋体" w:cs="宋体"/>
                <w:szCs w:val="21"/>
                <w:highlight w:val="none"/>
              </w:rPr>
            </w:pPr>
          </w:p>
        </w:tc>
        <w:tc>
          <w:tcPr>
            <w:tcW w:w="1043" w:type="dxa"/>
            <w:vAlign w:val="center"/>
          </w:tcPr>
          <w:p>
            <w:pPr>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12" w:type="dxa"/>
            <w:vAlign w:val="center"/>
          </w:tcPr>
          <w:p>
            <w:pPr>
              <w:jc w:val="center"/>
              <w:rPr>
                <w:rFonts w:hint="eastAsia" w:ascii="宋体" w:hAnsi="宋体" w:eastAsia="宋体" w:cs="宋体"/>
                <w:szCs w:val="21"/>
                <w:highlight w:val="none"/>
              </w:rPr>
            </w:pPr>
          </w:p>
        </w:tc>
        <w:tc>
          <w:tcPr>
            <w:tcW w:w="1148" w:type="dxa"/>
            <w:vAlign w:val="center"/>
          </w:tcPr>
          <w:p>
            <w:pPr>
              <w:jc w:val="center"/>
              <w:rPr>
                <w:rFonts w:hint="eastAsia" w:ascii="宋体" w:hAnsi="宋体" w:eastAsia="宋体" w:cs="宋体"/>
                <w:szCs w:val="21"/>
                <w:highlight w:val="none"/>
              </w:rPr>
            </w:pPr>
          </w:p>
        </w:tc>
        <w:tc>
          <w:tcPr>
            <w:tcW w:w="715" w:type="dxa"/>
            <w:vAlign w:val="center"/>
          </w:tcPr>
          <w:p>
            <w:pPr>
              <w:jc w:val="center"/>
              <w:rPr>
                <w:rFonts w:hint="eastAsia" w:ascii="宋体" w:hAnsi="宋体" w:eastAsia="宋体" w:cs="宋体"/>
                <w:szCs w:val="21"/>
                <w:highlight w:val="none"/>
              </w:rPr>
            </w:pPr>
          </w:p>
        </w:tc>
        <w:tc>
          <w:tcPr>
            <w:tcW w:w="1267" w:type="dxa"/>
            <w:vAlign w:val="center"/>
          </w:tcPr>
          <w:p>
            <w:pPr>
              <w:jc w:val="center"/>
              <w:rPr>
                <w:rFonts w:hint="eastAsia" w:ascii="宋体" w:hAnsi="宋体" w:eastAsia="宋体" w:cs="宋体"/>
                <w:szCs w:val="21"/>
                <w:highlight w:val="none"/>
              </w:rPr>
            </w:pPr>
          </w:p>
        </w:tc>
        <w:tc>
          <w:tcPr>
            <w:tcW w:w="2087" w:type="dxa"/>
            <w:vAlign w:val="center"/>
          </w:tcPr>
          <w:p>
            <w:pPr>
              <w:jc w:val="center"/>
              <w:rPr>
                <w:rFonts w:hint="eastAsia" w:ascii="宋体" w:hAnsi="宋体" w:eastAsia="宋体" w:cs="宋体"/>
                <w:szCs w:val="21"/>
                <w:highlight w:val="none"/>
              </w:rPr>
            </w:pPr>
          </w:p>
        </w:tc>
        <w:tc>
          <w:tcPr>
            <w:tcW w:w="2400" w:type="dxa"/>
            <w:vAlign w:val="center"/>
          </w:tcPr>
          <w:p>
            <w:pPr>
              <w:jc w:val="center"/>
              <w:rPr>
                <w:rFonts w:hint="eastAsia" w:ascii="宋体" w:hAnsi="宋体" w:eastAsia="宋体" w:cs="宋体"/>
                <w:szCs w:val="21"/>
                <w:highlight w:val="none"/>
              </w:rPr>
            </w:pPr>
          </w:p>
        </w:tc>
        <w:tc>
          <w:tcPr>
            <w:tcW w:w="1043" w:type="dxa"/>
            <w:vAlign w:val="center"/>
          </w:tcPr>
          <w:p>
            <w:pPr>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12" w:type="dxa"/>
            <w:vAlign w:val="center"/>
          </w:tcPr>
          <w:p>
            <w:pPr>
              <w:jc w:val="center"/>
              <w:rPr>
                <w:rFonts w:hint="eastAsia" w:ascii="宋体" w:hAnsi="宋体" w:eastAsia="宋体" w:cs="宋体"/>
                <w:szCs w:val="21"/>
                <w:highlight w:val="none"/>
              </w:rPr>
            </w:pPr>
          </w:p>
        </w:tc>
        <w:tc>
          <w:tcPr>
            <w:tcW w:w="1148" w:type="dxa"/>
            <w:vAlign w:val="center"/>
          </w:tcPr>
          <w:p>
            <w:pPr>
              <w:jc w:val="center"/>
              <w:rPr>
                <w:rFonts w:hint="eastAsia" w:ascii="宋体" w:hAnsi="宋体" w:eastAsia="宋体" w:cs="宋体"/>
                <w:szCs w:val="21"/>
                <w:highlight w:val="none"/>
              </w:rPr>
            </w:pPr>
          </w:p>
        </w:tc>
        <w:tc>
          <w:tcPr>
            <w:tcW w:w="715" w:type="dxa"/>
            <w:vAlign w:val="center"/>
          </w:tcPr>
          <w:p>
            <w:pPr>
              <w:jc w:val="center"/>
              <w:rPr>
                <w:rFonts w:hint="eastAsia" w:ascii="宋体" w:hAnsi="宋体" w:eastAsia="宋体" w:cs="宋体"/>
                <w:szCs w:val="21"/>
                <w:highlight w:val="none"/>
              </w:rPr>
            </w:pPr>
          </w:p>
        </w:tc>
        <w:tc>
          <w:tcPr>
            <w:tcW w:w="1267" w:type="dxa"/>
            <w:vAlign w:val="center"/>
          </w:tcPr>
          <w:p>
            <w:pPr>
              <w:jc w:val="center"/>
              <w:rPr>
                <w:rFonts w:hint="eastAsia" w:ascii="宋体" w:hAnsi="宋体" w:eastAsia="宋体" w:cs="宋体"/>
                <w:szCs w:val="21"/>
                <w:highlight w:val="none"/>
              </w:rPr>
            </w:pPr>
          </w:p>
        </w:tc>
        <w:tc>
          <w:tcPr>
            <w:tcW w:w="2087" w:type="dxa"/>
            <w:vAlign w:val="center"/>
          </w:tcPr>
          <w:p>
            <w:pPr>
              <w:jc w:val="center"/>
              <w:rPr>
                <w:rFonts w:hint="eastAsia" w:ascii="宋体" w:hAnsi="宋体" w:eastAsia="宋体" w:cs="宋体"/>
                <w:szCs w:val="21"/>
                <w:highlight w:val="none"/>
              </w:rPr>
            </w:pPr>
          </w:p>
        </w:tc>
        <w:tc>
          <w:tcPr>
            <w:tcW w:w="2400" w:type="dxa"/>
            <w:vAlign w:val="center"/>
          </w:tcPr>
          <w:p>
            <w:pPr>
              <w:jc w:val="center"/>
              <w:rPr>
                <w:rFonts w:hint="eastAsia" w:ascii="宋体" w:hAnsi="宋体" w:eastAsia="宋体" w:cs="宋体"/>
                <w:szCs w:val="21"/>
                <w:highlight w:val="none"/>
              </w:rPr>
            </w:pPr>
          </w:p>
        </w:tc>
        <w:tc>
          <w:tcPr>
            <w:tcW w:w="1043" w:type="dxa"/>
            <w:vAlign w:val="center"/>
          </w:tcPr>
          <w:p>
            <w:pPr>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12" w:type="dxa"/>
            <w:vAlign w:val="center"/>
          </w:tcPr>
          <w:p>
            <w:pPr>
              <w:jc w:val="center"/>
              <w:rPr>
                <w:rFonts w:hint="eastAsia" w:ascii="宋体" w:hAnsi="宋体" w:eastAsia="宋体" w:cs="宋体"/>
                <w:szCs w:val="21"/>
                <w:highlight w:val="none"/>
              </w:rPr>
            </w:pPr>
          </w:p>
        </w:tc>
        <w:tc>
          <w:tcPr>
            <w:tcW w:w="1148" w:type="dxa"/>
            <w:vAlign w:val="center"/>
          </w:tcPr>
          <w:p>
            <w:pPr>
              <w:jc w:val="center"/>
              <w:rPr>
                <w:rFonts w:hint="eastAsia" w:ascii="宋体" w:hAnsi="宋体" w:eastAsia="宋体" w:cs="宋体"/>
                <w:szCs w:val="21"/>
                <w:highlight w:val="none"/>
              </w:rPr>
            </w:pPr>
          </w:p>
        </w:tc>
        <w:tc>
          <w:tcPr>
            <w:tcW w:w="715" w:type="dxa"/>
            <w:vAlign w:val="center"/>
          </w:tcPr>
          <w:p>
            <w:pPr>
              <w:jc w:val="center"/>
              <w:rPr>
                <w:rFonts w:hint="eastAsia" w:ascii="宋体" w:hAnsi="宋体" w:eastAsia="宋体" w:cs="宋体"/>
                <w:szCs w:val="21"/>
                <w:highlight w:val="none"/>
              </w:rPr>
            </w:pPr>
          </w:p>
        </w:tc>
        <w:tc>
          <w:tcPr>
            <w:tcW w:w="1267" w:type="dxa"/>
            <w:vAlign w:val="center"/>
          </w:tcPr>
          <w:p>
            <w:pPr>
              <w:jc w:val="center"/>
              <w:rPr>
                <w:rFonts w:hint="eastAsia" w:ascii="宋体" w:hAnsi="宋体" w:eastAsia="宋体" w:cs="宋体"/>
                <w:szCs w:val="21"/>
                <w:highlight w:val="none"/>
              </w:rPr>
            </w:pPr>
          </w:p>
        </w:tc>
        <w:tc>
          <w:tcPr>
            <w:tcW w:w="2087" w:type="dxa"/>
            <w:vAlign w:val="center"/>
          </w:tcPr>
          <w:p>
            <w:pPr>
              <w:jc w:val="center"/>
              <w:rPr>
                <w:rFonts w:hint="eastAsia" w:ascii="宋体" w:hAnsi="宋体" w:eastAsia="宋体" w:cs="宋体"/>
                <w:szCs w:val="21"/>
                <w:highlight w:val="none"/>
              </w:rPr>
            </w:pPr>
          </w:p>
        </w:tc>
        <w:tc>
          <w:tcPr>
            <w:tcW w:w="2400" w:type="dxa"/>
            <w:vAlign w:val="center"/>
          </w:tcPr>
          <w:p>
            <w:pPr>
              <w:jc w:val="center"/>
              <w:rPr>
                <w:rFonts w:hint="eastAsia" w:ascii="宋体" w:hAnsi="宋体" w:eastAsia="宋体" w:cs="宋体"/>
                <w:szCs w:val="21"/>
                <w:highlight w:val="none"/>
              </w:rPr>
            </w:pPr>
          </w:p>
        </w:tc>
        <w:tc>
          <w:tcPr>
            <w:tcW w:w="1043" w:type="dxa"/>
            <w:vAlign w:val="center"/>
          </w:tcPr>
          <w:p>
            <w:pPr>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12" w:type="dxa"/>
            <w:vAlign w:val="center"/>
          </w:tcPr>
          <w:p>
            <w:pPr>
              <w:jc w:val="center"/>
              <w:rPr>
                <w:rFonts w:hint="eastAsia" w:ascii="宋体" w:hAnsi="宋体" w:eastAsia="宋体" w:cs="宋体"/>
                <w:szCs w:val="21"/>
                <w:highlight w:val="none"/>
              </w:rPr>
            </w:pPr>
          </w:p>
        </w:tc>
        <w:tc>
          <w:tcPr>
            <w:tcW w:w="1148" w:type="dxa"/>
            <w:vAlign w:val="center"/>
          </w:tcPr>
          <w:p>
            <w:pPr>
              <w:jc w:val="center"/>
              <w:rPr>
                <w:rFonts w:hint="eastAsia" w:ascii="宋体" w:hAnsi="宋体" w:eastAsia="宋体" w:cs="宋体"/>
                <w:szCs w:val="21"/>
                <w:highlight w:val="none"/>
              </w:rPr>
            </w:pPr>
          </w:p>
        </w:tc>
        <w:tc>
          <w:tcPr>
            <w:tcW w:w="715" w:type="dxa"/>
            <w:vAlign w:val="center"/>
          </w:tcPr>
          <w:p>
            <w:pPr>
              <w:jc w:val="center"/>
              <w:rPr>
                <w:rFonts w:hint="eastAsia" w:ascii="宋体" w:hAnsi="宋体" w:eastAsia="宋体" w:cs="宋体"/>
                <w:szCs w:val="21"/>
                <w:highlight w:val="none"/>
              </w:rPr>
            </w:pPr>
          </w:p>
        </w:tc>
        <w:tc>
          <w:tcPr>
            <w:tcW w:w="1267" w:type="dxa"/>
            <w:vAlign w:val="center"/>
          </w:tcPr>
          <w:p>
            <w:pPr>
              <w:jc w:val="center"/>
              <w:rPr>
                <w:rFonts w:hint="eastAsia" w:ascii="宋体" w:hAnsi="宋体" w:eastAsia="宋体" w:cs="宋体"/>
                <w:szCs w:val="21"/>
                <w:highlight w:val="none"/>
              </w:rPr>
            </w:pPr>
          </w:p>
        </w:tc>
        <w:tc>
          <w:tcPr>
            <w:tcW w:w="2087" w:type="dxa"/>
            <w:vAlign w:val="center"/>
          </w:tcPr>
          <w:p>
            <w:pPr>
              <w:jc w:val="center"/>
              <w:rPr>
                <w:rFonts w:hint="eastAsia" w:ascii="宋体" w:hAnsi="宋体" w:eastAsia="宋体" w:cs="宋体"/>
                <w:szCs w:val="21"/>
                <w:highlight w:val="none"/>
              </w:rPr>
            </w:pPr>
          </w:p>
        </w:tc>
        <w:tc>
          <w:tcPr>
            <w:tcW w:w="2400" w:type="dxa"/>
            <w:vAlign w:val="center"/>
          </w:tcPr>
          <w:p>
            <w:pPr>
              <w:jc w:val="center"/>
              <w:rPr>
                <w:rFonts w:hint="eastAsia" w:ascii="宋体" w:hAnsi="宋体" w:eastAsia="宋体" w:cs="宋体"/>
                <w:szCs w:val="21"/>
                <w:highlight w:val="none"/>
              </w:rPr>
            </w:pPr>
          </w:p>
        </w:tc>
        <w:tc>
          <w:tcPr>
            <w:tcW w:w="1043" w:type="dxa"/>
            <w:vAlign w:val="center"/>
          </w:tcPr>
          <w:p>
            <w:pPr>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12" w:type="dxa"/>
            <w:vAlign w:val="center"/>
          </w:tcPr>
          <w:p>
            <w:pPr>
              <w:jc w:val="center"/>
              <w:rPr>
                <w:rFonts w:hint="eastAsia" w:ascii="宋体" w:hAnsi="宋体" w:eastAsia="宋体" w:cs="宋体"/>
                <w:szCs w:val="21"/>
                <w:highlight w:val="none"/>
              </w:rPr>
            </w:pPr>
          </w:p>
        </w:tc>
        <w:tc>
          <w:tcPr>
            <w:tcW w:w="1148" w:type="dxa"/>
            <w:vAlign w:val="center"/>
          </w:tcPr>
          <w:p>
            <w:pPr>
              <w:jc w:val="center"/>
              <w:rPr>
                <w:rFonts w:hint="eastAsia" w:ascii="宋体" w:hAnsi="宋体" w:eastAsia="宋体" w:cs="宋体"/>
                <w:szCs w:val="21"/>
                <w:highlight w:val="none"/>
              </w:rPr>
            </w:pPr>
          </w:p>
        </w:tc>
        <w:tc>
          <w:tcPr>
            <w:tcW w:w="715" w:type="dxa"/>
            <w:vAlign w:val="center"/>
          </w:tcPr>
          <w:p>
            <w:pPr>
              <w:jc w:val="center"/>
              <w:rPr>
                <w:rFonts w:hint="eastAsia" w:ascii="宋体" w:hAnsi="宋体" w:eastAsia="宋体" w:cs="宋体"/>
                <w:szCs w:val="21"/>
                <w:highlight w:val="none"/>
              </w:rPr>
            </w:pPr>
          </w:p>
        </w:tc>
        <w:tc>
          <w:tcPr>
            <w:tcW w:w="1267" w:type="dxa"/>
            <w:vAlign w:val="center"/>
          </w:tcPr>
          <w:p>
            <w:pPr>
              <w:jc w:val="center"/>
              <w:rPr>
                <w:rFonts w:hint="eastAsia" w:ascii="宋体" w:hAnsi="宋体" w:eastAsia="宋体" w:cs="宋体"/>
                <w:szCs w:val="21"/>
                <w:highlight w:val="none"/>
              </w:rPr>
            </w:pPr>
          </w:p>
        </w:tc>
        <w:tc>
          <w:tcPr>
            <w:tcW w:w="2087" w:type="dxa"/>
            <w:vAlign w:val="center"/>
          </w:tcPr>
          <w:p>
            <w:pPr>
              <w:jc w:val="center"/>
              <w:rPr>
                <w:rFonts w:hint="eastAsia" w:ascii="宋体" w:hAnsi="宋体" w:eastAsia="宋体" w:cs="宋体"/>
                <w:szCs w:val="21"/>
                <w:highlight w:val="none"/>
              </w:rPr>
            </w:pPr>
          </w:p>
        </w:tc>
        <w:tc>
          <w:tcPr>
            <w:tcW w:w="2400" w:type="dxa"/>
            <w:vAlign w:val="center"/>
          </w:tcPr>
          <w:p>
            <w:pPr>
              <w:jc w:val="center"/>
              <w:rPr>
                <w:rFonts w:hint="eastAsia" w:ascii="宋体" w:hAnsi="宋体" w:eastAsia="宋体" w:cs="宋体"/>
                <w:szCs w:val="21"/>
                <w:highlight w:val="none"/>
              </w:rPr>
            </w:pPr>
          </w:p>
        </w:tc>
        <w:tc>
          <w:tcPr>
            <w:tcW w:w="1043" w:type="dxa"/>
            <w:vAlign w:val="center"/>
          </w:tcPr>
          <w:p>
            <w:pPr>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12" w:type="dxa"/>
            <w:vAlign w:val="center"/>
          </w:tcPr>
          <w:p>
            <w:pPr>
              <w:jc w:val="center"/>
              <w:rPr>
                <w:rFonts w:hint="eastAsia" w:ascii="宋体" w:hAnsi="宋体" w:eastAsia="宋体" w:cs="宋体"/>
                <w:szCs w:val="21"/>
                <w:highlight w:val="none"/>
              </w:rPr>
            </w:pPr>
          </w:p>
        </w:tc>
        <w:tc>
          <w:tcPr>
            <w:tcW w:w="1148" w:type="dxa"/>
            <w:vAlign w:val="center"/>
          </w:tcPr>
          <w:p>
            <w:pPr>
              <w:jc w:val="center"/>
              <w:rPr>
                <w:rFonts w:hint="eastAsia" w:ascii="宋体" w:hAnsi="宋体" w:eastAsia="宋体" w:cs="宋体"/>
                <w:szCs w:val="21"/>
                <w:highlight w:val="none"/>
              </w:rPr>
            </w:pPr>
          </w:p>
        </w:tc>
        <w:tc>
          <w:tcPr>
            <w:tcW w:w="715" w:type="dxa"/>
            <w:vAlign w:val="center"/>
          </w:tcPr>
          <w:p>
            <w:pPr>
              <w:jc w:val="center"/>
              <w:rPr>
                <w:rFonts w:hint="eastAsia" w:ascii="宋体" w:hAnsi="宋体" w:eastAsia="宋体" w:cs="宋体"/>
                <w:szCs w:val="21"/>
                <w:highlight w:val="none"/>
              </w:rPr>
            </w:pPr>
          </w:p>
        </w:tc>
        <w:tc>
          <w:tcPr>
            <w:tcW w:w="1267" w:type="dxa"/>
            <w:vAlign w:val="center"/>
          </w:tcPr>
          <w:p>
            <w:pPr>
              <w:jc w:val="center"/>
              <w:rPr>
                <w:rFonts w:hint="eastAsia" w:ascii="宋体" w:hAnsi="宋体" w:eastAsia="宋体" w:cs="宋体"/>
                <w:szCs w:val="21"/>
                <w:highlight w:val="none"/>
              </w:rPr>
            </w:pPr>
          </w:p>
        </w:tc>
        <w:tc>
          <w:tcPr>
            <w:tcW w:w="2087" w:type="dxa"/>
            <w:vAlign w:val="center"/>
          </w:tcPr>
          <w:p>
            <w:pPr>
              <w:jc w:val="center"/>
              <w:rPr>
                <w:rFonts w:hint="eastAsia" w:ascii="宋体" w:hAnsi="宋体" w:eastAsia="宋体" w:cs="宋体"/>
                <w:szCs w:val="21"/>
                <w:highlight w:val="none"/>
              </w:rPr>
            </w:pPr>
          </w:p>
        </w:tc>
        <w:tc>
          <w:tcPr>
            <w:tcW w:w="2400" w:type="dxa"/>
            <w:vAlign w:val="center"/>
          </w:tcPr>
          <w:p>
            <w:pPr>
              <w:jc w:val="center"/>
              <w:rPr>
                <w:rFonts w:hint="eastAsia" w:ascii="宋体" w:hAnsi="宋体" w:eastAsia="宋体" w:cs="宋体"/>
                <w:szCs w:val="21"/>
                <w:highlight w:val="none"/>
              </w:rPr>
            </w:pPr>
          </w:p>
        </w:tc>
        <w:tc>
          <w:tcPr>
            <w:tcW w:w="1043" w:type="dxa"/>
            <w:vAlign w:val="center"/>
          </w:tcPr>
          <w:p>
            <w:pPr>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12" w:type="dxa"/>
            <w:vAlign w:val="center"/>
          </w:tcPr>
          <w:p>
            <w:pPr>
              <w:jc w:val="center"/>
              <w:rPr>
                <w:rFonts w:hint="eastAsia" w:ascii="宋体" w:hAnsi="宋体" w:eastAsia="宋体" w:cs="宋体"/>
                <w:szCs w:val="21"/>
                <w:highlight w:val="none"/>
              </w:rPr>
            </w:pPr>
          </w:p>
        </w:tc>
        <w:tc>
          <w:tcPr>
            <w:tcW w:w="1148" w:type="dxa"/>
            <w:vAlign w:val="center"/>
          </w:tcPr>
          <w:p>
            <w:pPr>
              <w:jc w:val="center"/>
              <w:rPr>
                <w:rFonts w:hint="eastAsia" w:ascii="宋体" w:hAnsi="宋体" w:eastAsia="宋体" w:cs="宋体"/>
                <w:szCs w:val="21"/>
                <w:highlight w:val="none"/>
              </w:rPr>
            </w:pPr>
          </w:p>
        </w:tc>
        <w:tc>
          <w:tcPr>
            <w:tcW w:w="715" w:type="dxa"/>
            <w:vAlign w:val="center"/>
          </w:tcPr>
          <w:p>
            <w:pPr>
              <w:jc w:val="center"/>
              <w:rPr>
                <w:rFonts w:hint="eastAsia" w:ascii="宋体" w:hAnsi="宋体" w:eastAsia="宋体" w:cs="宋体"/>
                <w:szCs w:val="21"/>
                <w:highlight w:val="none"/>
              </w:rPr>
            </w:pPr>
          </w:p>
        </w:tc>
        <w:tc>
          <w:tcPr>
            <w:tcW w:w="1267" w:type="dxa"/>
            <w:vAlign w:val="center"/>
          </w:tcPr>
          <w:p>
            <w:pPr>
              <w:jc w:val="center"/>
              <w:rPr>
                <w:rFonts w:hint="eastAsia" w:ascii="宋体" w:hAnsi="宋体" w:eastAsia="宋体" w:cs="宋体"/>
                <w:szCs w:val="21"/>
                <w:highlight w:val="none"/>
              </w:rPr>
            </w:pPr>
          </w:p>
        </w:tc>
        <w:tc>
          <w:tcPr>
            <w:tcW w:w="2087" w:type="dxa"/>
            <w:vAlign w:val="center"/>
          </w:tcPr>
          <w:p>
            <w:pPr>
              <w:jc w:val="center"/>
              <w:rPr>
                <w:rFonts w:hint="eastAsia" w:ascii="宋体" w:hAnsi="宋体" w:eastAsia="宋体" w:cs="宋体"/>
                <w:szCs w:val="21"/>
                <w:highlight w:val="none"/>
              </w:rPr>
            </w:pPr>
          </w:p>
        </w:tc>
        <w:tc>
          <w:tcPr>
            <w:tcW w:w="2400" w:type="dxa"/>
            <w:vAlign w:val="center"/>
          </w:tcPr>
          <w:p>
            <w:pPr>
              <w:jc w:val="center"/>
              <w:rPr>
                <w:rFonts w:hint="eastAsia" w:ascii="宋体" w:hAnsi="宋体" w:eastAsia="宋体" w:cs="宋体"/>
                <w:szCs w:val="21"/>
                <w:highlight w:val="none"/>
              </w:rPr>
            </w:pPr>
          </w:p>
        </w:tc>
        <w:tc>
          <w:tcPr>
            <w:tcW w:w="1043" w:type="dxa"/>
            <w:vAlign w:val="center"/>
          </w:tcPr>
          <w:p>
            <w:pPr>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12" w:type="dxa"/>
            <w:vAlign w:val="center"/>
          </w:tcPr>
          <w:p>
            <w:pPr>
              <w:jc w:val="center"/>
              <w:rPr>
                <w:rFonts w:hint="eastAsia" w:ascii="宋体" w:hAnsi="宋体" w:eastAsia="宋体" w:cs="宋体"/>
                <w:szCs w:val="21"/>
                <w:highlight w:val="none"/>
              </w:rPr>
            </w:pPr>
          </w:p>
        </w:tc>
        <w:tc>
          <w:tcPr>
            <w:tcW w:w="1148" w:type="dxa"/>
            <w:vAlign w:val="center"/>
          </w:tcPr>
          <w:p>
            <w:pPr>
              <w:jc w:val="center"/>
              <w:rPr>
                <w:rFonts w:hint="eastAsia" w:ascii="宋体" w:hAnsi="宋体" w:eastAsia="宋体" w:cs="宋体"/>
                <w:szCs w:val="21"/>
                <w:highlight w:val="none"/>
              </w:rPr>
            </w:pPr>
          </w:p>
        </w:tc>
        <w:tc>
          <w:tcPr>
            <w:tcW w:w="715" w:type="dxa"/>
            <w:vAlign w:val="center"/>
          </w:tcPr>
          <w:p>
            <w:pPr>
              <w:jc w:val="center"/>
              <w:rPr>
                <w:rFonts w:hint="eastAsia" w:ascii="宋体" w:hAnsi="宋体" w:eastAsia="宋体" w:cs="宋体"/>
                <w:szCs w:val="21"/>
                <w:highlight w:val="none"/>
              </w:rPr>
            </w:pPr>
          </w:p>
        </w:tc>
        <w:tc>
          <w:tcPr>
            <w:tcW w:w="1267" w:type="dxa"/>
            <w:vAlign w:val="center"/>
          </w:tcPr>
          <w:p>
            <w:pPr>
              <w:jc w:val="center"/>
              <w:rPr>
                <w:rFonts w:hint="eastAsia" w:ascii="宋体" w:hAnsi="宋体" w:eastAsia="宋体" w:cs="宋体"/>
                <w:szCs w:val="21"/>
                <w:highlight w:val="none"/>
              </w:rPr>
            </w:pPr>
          </w:p>
        </w:tc>
        <w:tc>
          <w:tcPr>
            <w:tcW w:w="2087" w:type="dxa"/>
            <w:vAlign w:val="center"/>
          </w:tcPr>
          <w:p>
            <w:pPr>
              <w:jc w:val="center"/>
              <w:rPr>
                <w:rFonts w:hint="eastAsia" w:ascii="宋体" w:hAnsi="宋体" w:eastAsia="宋体" w:cs="宋体"/>
                <w:szCs w:val="21"/>
                <w:highlight w:val="none"/>
              </w:rPr>
            </w:pPr>
          </w:p>
        </w:tc>
        <w:tc>
          <w:tcPr>
            <w:tcW w:w="2400" w:type="dxa"/>
            <w:vAlign w:val="center"/>
          </w:tcPr>
          <w:p>
            <w:pPr>
              <w:jc w:val="center"/>
              <w:rPr>
                <w:rFonts w:hint="eastAsia" w:ascii="宋体" w:hAnsi="宋体" w:eastAsia="宋体" w:cs="宋体"/>
                <w:szCs w:val="21"/>
                <w:highlight w:val="none"/>
              </w:rPr>
            </w:pPr>
          </w:p>
        </w:tc>
        <w:tc>
          <w:tcPr>
            <w:tcW w:w="1043" w:type="dxa"/>
            <w:vAlign w:val="center"/>
          </w:tcPr>
          <w:p>
            <w:pPr>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12" w:type="dxa"/>
            <w:vAlign w:val="center"/>
          </w:tcPr>
          <w:p>
            <w:pPr>
              <w:jc w:val="center"/>
              <w:rPr>
                <w:rFonts w:hint="eastAsia" w:ascii="宋体" w:hAnsi="宋体" w:eastAsia="宋体" w:cs="宋体"/>
                <w:szCs w:val="21"/>
                <w:highlight w:val="none"/>
              </w:rPr>
            </w:pPr>
          </w:p>
        </w:tc>
        <w:tc>
          <w:tcPr>
            <w:tcW w:w="1148" w:type="dxa"/>
            <w:vAlign w:val="center"/>
          </w:tcPr>
          <w:p>
            <w:pPr>
              <w:jc w:val="center"/>
              <w:rPr>
                <w:rFonts w:hint="eastAsia" w:ascii="宋体" w:hAnsi="宋体" w:eastAsia="宋体" w:cs="宋体"/>
                <w:szCs w:val="21"/>
                <w:highlight w:val="none"/>
              </w:rPr>
            </w:pPr>
          </w:p>
        </w:tc>
        <w:tc>
          <w:tcPr>
            <w:tcW w:w="715" w:type="dxa"/>
            <w:vAlign w:val="center"/>
          </w:tcPr>
          <w:p>
            <w:pPr>
              <w:jc w:val="center"/>
              <w:rPr>
                <w:rFonts w:hint="eastAsia" w:ascii="宋体" w:hAnsi="宋体" w:eastAsia="宋体" w:cs="宋体"/>
                <w:szCs w:val="21"/>
                <w:highlight w:val="none"/>
              </w:rPr>
            </w:pPr>
          </w:p>
        </w:tc>
        <w:tc>
          <w:tcPr>
            <w:tcW w:w="1267" w:type="dxa"/>
            <w:vAlign w:val="center"/>
          </w:tcPr>
          <w:p>
            <w:pPr>
              <w:jc w:val="center"/>
              <w:rPr>
                <w:rFonts w:hint="eastAsia" w:ascii="宋体" w:hAnsi="宋体" w:eastAsia="宋体" w:cs="宋体"/>
                <w:szCs w:val="21"/>
                <w:highlight w:val="none"/>
              </w:rPr>
            </w:pPr>
          </w:p>
        </w:tc>
        <w:tc>
          <w:tcPr>
            <w:tcW w:w="2087" w:type="dxa"/>
            <w:vAlign w:val="center"/>
          </w:tcPr>
          <w:p>
            <w:pPr>
              <w:jc w:val="center"/>
              <w:rPr>
                <w:rFonts w:hint="eastAsia" w:ascii="宋体" w:hAnsi="宋体" w:eastAsia="宋体" w:cs="宋体"/>
                <w:szCs w:val="21"/>
                <w:highlight w:val="none"/>
              </w:rPr>
            </w:pPr>
          </w:p>
        </w:tc>
        <w:tc>
          <w:tcPr>
            <w:tcW w:w="2400" w:type="dxa"/>
            <w:vAlign w:val="center"/>
          </w:tcPr>
          <w:p>
            <w:pPr>
              <w:jc w:val="center"/>
              <w:rPr>
                <w:rFonts w:hint="eastAsia" w:ascii="宋体" w:hAnsi="宋体" w:eastAsia="宋体" w:cs="宋体"/>
                <w:szCs w:val="21"/>
                <w:highlight w:val="none"/>
              </w:rPr>
            </w:pPr>
          </w:p>
        </w:tc>
        <w:tc>
          <w:tcPr>
            <w:tcW w:w="1043" w:type="dxa"/>
            <w:vAlign w:val="center"/>
          </w:tcPr>
          <w:p>
            <w:pPr>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12" w:type="dxa"/>
            <w:vAlign w:val="center"/>
          </w:tcPr>
          <w:p>
            <w:pPr>
              <w:jc w:val="center"/>
              <w:rPr>
                <w:rFonts w:hint="eastAsia" w:ascii="宋体" w:hAnsi="宋体" w:eastAsia="宋体" w:cs="宋体"/>
                <w:szCs w:val="21"/>
                <w:highlight w:val="none"/>
              </w:rPr>
            </w:pPr>
          </w:p>
        </w:tc>
        <w:tc>
          <w:tcPr>
            <w:tcW w:w="1148" w:type="dxa"/>
            <w:vAlign w:val="center"/>
          </w:tcPr>
          <w:p>
            <w:pPr>
              <w:jc w:val="center"/>
              <w:rPr>
                <w:rFonts w:hint="eastAsia" w:ascii="宋体" w:hAnsi="宋体" w:eastAsia="宋体" w:cs="宋体"/>
                <w:szCs w:val="21"/>
                <w:highlight w:val="none"/>
              </w:rPr>
            </w:pPr>
          </w:p>
        </w:tc>
        <w:tc>
          <w:tcPr>
            <w:tcW w:w="715" w:type="dxa"/>
            <w:vAlign w:val="center"/>
          </w:tcPr>
          <w:p>
            <w:pPr>
              <w:jc w:val="center"/>
              <w:rPr>
                <w:rFonts w:hint="eastAsia" w:ascii="宋体" w:hAnsi="宋体" w:eastAsia="宋体" w:cs="宋体"/>
                <w:szCs w:val="21"/>
                <w:highlight w:val="none"/>
              </w:rPr>
            </w:pPr>
          </w:p>
        </w:tc>
        <w:tc>
          <w:tcPr>
            <w:tcW w:w="1267" w:type="dxa"/>
            <w:vAlign w:val="center"/>
          </w:tcPr>
          <w:p>
            <w:pPr>
              <w:jc w:val="center"/>
              <w:rPr>
                <w:rFonts w:hint="eastAsia" w:ascii="宋体" w:hAnsi="宋体" w:eastAsia="宋体" w:cs="宋体"/>
                <w:szCs w:val="21"/>
                <w:highlight w:val="none"/>
              </w:rPr>
            </w:pPr>
          </w:p>
        </w:tc>
        <w:tc>
          <w:tcPr>
            <w:tcW w:w="2087" w:type="dxa"/>
            <w:vAlign w:val="center"/>
          </w:tcPr>
          <w:p>
            <w:pPr>
              <w:jc w:val="center"/>
              <w:rPr>
                <w:rFonts w:hint="eastAsia" w:ascii="宋体" w:hAnsi="宋体" w:eastAsia="宋体" w:cs="宋体"/>
                <w:szCs w:val="21"/>
                <w:highlight w:val="none"/>
              </w:rPr>
            </w:pPr>
          </w:p>
        </w:tc>
        <w:tc>
          <w:tcPr>
            <w:tcW w:w="2400" w:type="dxa"/>
            <w:vAlign w:val="center"/>
          </w:tcPr>
          <w:p>
            <w:pPr>
              <w:jc w:val="center"/>
              <w:rPr>
                <w:rFonts w:hint="eastAsia" w:ascii="宋体" w:hAnsi="宋体" w:eastAsia="宋体" w:cs="宋体"/>
                <w:szCs w:val="21"/>
                <w:highlight w:val="none"/>
              </w:rPr>
            </w:pPr>
          </w:p>
        </w:tc>
        <w:tc>
          <w:tcPr>
            <w:tcW w:w="1043" w:type="dxa"/>
            <w:vAlign w:val="center"/>
          </w:tcPr>
          <w:p>
            <w:pPr>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12" w:type="dxa"/>
            <w:vAlign w:val="center"/>
          </w:tcPr>
          <w:p>
            <w:pPr>
              <w:jc w:val="center"/>
              <w:rPr>
                <w:rFonts w:hint="eastAsia" w:ascii="宋体" w:hAnsi="宋体" w:eastAsia="宋体" w:cs="宋体"/>
                <w:szCs w:val="21"/>
                <w:highlight w:val="none"/>
              </w:rPr>
            </w:pPr>
          </w:p>
        </w:tc>
        <w:tc>
          <w:tcPr>
            <w:tcW w:w="1148" w:type="dxa"/>
            <w:vAlign w:val="center"/>
          </w:tcPr>
          <w:p>
            <w:pPr>
              <w:jc w:val="center"/>
              <w:rPr>
                <w:rFonts w:hint="eastAsia" w:ascii="宋体" w:hAnsi="宋体" w:eastAsia="宋体" w:cs="宋体"/>
                <w:szCs w:val="21"/>
                <w:highlight w:val="none"/>
              </w:rPr>
            </w:pPr>
          </w:p>
        </w:tc>
        <w:tc>
          <w:tcPr>
            <w:tcW w:w="715" w:type="dxa"/>
            <w:vAlign w:val="center"/>
          </w:tcPr>
          <w:p>
            <w:pPr>
              <w:jc w:val="center"/>
              <w:rPr>
                <w:rFonts w:hint="eastAsia" w:ascii="宋体" w:hAnsi="宋体" w:eastAsia="宋体" w:cs="宋体"/>
                <w:szCs w:val="21"/>
                <w:highlight w:val="none"/>
              </w:rPr>
            </w:pPr>
          </w:p>
        </w:tc>
        <w:tc>
          <w:tcPr>
            <w:tcW w:w="1267" w:type="dxa"/>
            <w:vAlign w:val="center"/>
          </w:tcPr>
          <w:p>
            <w:pPr>
              <w:jc w:val="center"/>
              <w:rPr>
                <w:rFonts w:hint="eastAsia" w:ascii="宋体" w:hAnsi="宋体" w:eastAsia="宋体" w:cs="宋体"/>
                <w:szCs w:val="21"/>
                <w:highlight w:val="none"/>
              </w:rPr>
            </w:pPr>
          </w:p>
        </w:tc>
        <w:tc>
          <w:tcPr>
            <w:tcW w:w="2087" w:type="dxa"/>
            <w:vAlign w:val="center"/>
          </w:tcPr>
          <w:p>
            <w:pPr>
              <w:jc w:val="center"/>
              <w:rPr>
                <w:rFonts w:hint="eastAsia" w:ascii="宋体" w:hAnsi="宋体" w:eastAsia="宋体" w:cs="宋体"/>
                <w:szCs w:val="21"/>
                <w:highlight w:val="none"/>
              </w:rPr>
            </w:pPr>
          </w:p>
        </w:tc>
        <w:tc>
          <w:tcPr>
            <w:tcW w:w="2400" w:type="dxa"/>
            <w:vAlign w:val="center"/>
          </w:tcPr>
          <w:p>
            <w:pPr>
              <w:jc w:val="center"/>
              <w:rPr>
                <w:rFonts w:hint="eastAsia" w:ascii="宋体" w:hAnsi="宋体" w:eastAsia="宋体" w:cs="宋体"/>
                <w:szCs w:val="21"/>
                <w:highlight w:val="none"/>
              </w:rPr>
            </w:pPr>
          </w:p>
        </w:tc>
        <w:tc>
          <w:tcPr>
            <w:tcW w:w="1043" w:type="dxa"/>
            <w:vAlign w:val="center"/>
          </w:tcPr>
          <w:p>
            <w:pPr>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12" w:type="dxa"/>
            <w:vAlign w:val="center"/>
          </w:tcPr>
          <w:p>
            <w:pPr>
              <w:jc w:val="center"/>
              <w:rPr>
                <w:rFonts w:hint="eastAsia" w:ascii="宋体" w:hAnsi="宋体" w:eastAsia="宋体" w:cs="宋体"/>
                <w:szCs w:val="21"/>
                <w:highlight w:val="none"/>
              </w:rPr>
            </w:pPr>
          </w:p>
        </w:tc>
        <w:tc>
          <w:tcPr>
            <w:tcW w:w="1148" w:type="dxa"/>
            <w:vAlign w:val="center"/>
          </w:tcPr>
          <w:p>
            <w:pPr>
              <w:jc w:val="center"/>
              <w:rPr>
                <w:rFonts w:hint="eastAsia" w:ascii="宋体" w:hAnsi="宋体" w:eastAsia="宋体" w:cs="宋体"/>
                <w:szCs w:val="21"/>
                <w:highlight w:val="none"/>
              </w:rPr>
            </w:pPr>
          </w:p>
        </w:tc>
        <w:tc>
          <w:tcPr>
            <w:tcW w:w="715" w:type="dxa"/>
            <w:vAlign w:val="center"/>
          </w:tcPr>
          <w:p>
            <w:pPr>
              <w:jc w:val="center"/>
              <w:rPr>
                <w:rFonts w:hint="eastAsia" w:ascii="宋体" w:hAnsi="宋体" w:eastAsia="宋体" w:cs="宋体"/>
                <w:szCs w:val="21"/>
                <w:highlight w:val="none"/>
              </w:rPr>
            </w:pPr>
          </w:p>
        </w:tc>
        <w:tc>
          <w:tcPr>
            <w:tcW w:w="1267" w:type="dxa"/>
            <w:vAlign w:val="center"/>
          </w:tcPr>
          <w:p>
            <w:pPr>
              <w:jc w:val="center"/>
              <w:rPr>
                <w:rFonts w:hint="eastAsia" w:ascii="宋体" w:hAnsi="宋体" w:eastAsia="宋体" w:cs="宋体"/>
                <w:szCs w:val="21"/>
                <w:highlight w:val="none"/>
              </w:rPr>
            </w:pPr>
          </w:p>
        </w:tc>
        <w:tc>
          <w:tcPr>
            <w:tcW w:w="2087" w:type="dxa"/>
            <w:vAlign w:val="center"/>
          </w:tcPr>
          <w:p>
            <w:pPr>
              <w:jc w:val="center"/>
              <w:rPr>
                <w:rFonts w:hint="eastAsia" w:ascii="宋体" w:hAnsi="宋体" w:eastAsia="宋体" w:cs="宋体"/>
                <w:szCs w:val="21"/>
                <w:highlight w:val="none"/>
              </w:rPr>
            </w:pPr>
          </w:p>
        </w:tc>
        <w:tc>
          <w:tcPr>
            <w:tcW w:w="2400" w:type="dxa"/>
            <w:vAlign w:val="center"/>
          </w:tcPr>
          <w:p>
            <w:pPr>
              <w:jc w:val="center"/>
              <w:rPr>
                <w:rFonts w:hint="eastAsia" w:ascii="宋体" w:hAnsi="宋体" w:eastAsia="宋体" w:cs="宋体"/>
                <w:szCs w:val="21"/>
                <w:highlight w:val="none"/>
              </w:rPr>
            </w:pPr>
          </w:p>
        </w:tc>
        <w:tc>
          <w:tcPr>
            <w:tcW w:w="1043" w:type="dxa"/>
            <w:vAlign w:val="center"/>
          </w:tcPr>
          <w:p>
            <w:pPr>
              <w:jc w:val="center"/>
              <w:rPr>
                <w:rFonts w:hint="eastAsia" w:ascii="宋体" w:hAnsi="宋体" w:eastAsia="宋体" w:cs="宋体"/>
                <w:szCs w:val="21"/>
                <w:highlight w:val="none"/>
              </w:rPr>
            </w:pPr>
          </w:p>
        </w:tc>
      </w:tr>
    </w:tbl>
    <w:p>
      <w:pPr>
        <w:pStyle w:val="5"/>
        <w:spacing w:before="14" w:line="360" w:lineRule="auto"/>
        <w:ind w:left="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附：投标人根据项目自身特点及实际需求自行配备（如有所获证书请附在表后）。</w:t>
      </w:r>
    </w:p>
    <w:p>
      <w:pPr>
        <w:pStyle w:val="5"/>
        <w:spacing w:before="14" w:line="360" w:lineRule="auto"/>
        <w:ind w:left="0"/>
        <w:jc w:val="center"/>
        <w:rPr>
          <w:rFonts w:hint="eastAsia" w:ascii="宋体" w:hAnsi="宋体" w:eastAsia="宋体" w:cs="宋体"/>
          <w:b/>
          <w:highlight w:val="none"/>
          <w:lang w:eastAsia="zh-CN"/>
        </w:rPr>
      </w:pPr>
      <w:bookmarkStart w:id="208" w:name="_Toc504729733"/>
      <w:r>
        <w:rPr>
          <w:rFonts w:hint="eastAsia" w:ascii="宋体" w:hAnsi="宋体" w:eastAsia="宋体" w:cs="宋体"/>
          <w:b/>
          <w:highlight w:val="none"/>
          <w:lang w:eastAsia="zh-CN"/>
        </w:rPr>
        <w:br w:type="page"/>
      </w:r>
    </w:p>
    <w:bookmarkEnd w:id="208"/>
    <w:p>
      <w:pPr>
        <w:pStyle w:val="5"/>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0"/>
        <w:jc w:val="center"/>
        <w:textAlignment w:val="auto"/>
        <w:rPr>
          <w:rFonts w:hint="eastAsia" w:cs="宋体"/>
          <w:b/>
          <w:highlight w:val="none"/>
          <w:lang w:eastAsia="zh-CN"/>
        </w:rPr>
      </w:pPr>
      <w:bookmarkStart w:id="209" w:name="_bookmark211"/>
      <w:bookmarkEnd w:id="209"/>
      <w:r>
        <w:rPr>
          <w:rFonts w:hint="eastAsia" w:ascii="宋体" w:hAnsi="宋体" w:eastAsia="宋体" w:cs="宋体"/>
          <w:b/>
          <w:highlight w:val="none"/>
          <w:lang w:eastAsia="zh-CN"/>
        </w:rPr>
        <w:t>投标人不得被列入失信被执行人、严重违法失信企业名单</w:t>
      </w:r>
      <w:r>
        <w:rPr>
          <w:rFonts w:hint="eastAsia" w:cs="宋体"/>
          <w:b/>
          <w:highlight w:val="none"/>
          <w:lang w:eastAsia="zh-CN"/>
        </w:rPr>
        <w:t>、</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highlight w:val="none"/>
          <w:lang w:eastAsia="zh-CN"/>
        </w:rPr>
      </w:pPr>
      <w:r>
        <w:rPr>
          <w:rFonts w:hint="eastAsia" w:cs="宋体"/>
          <w:b/>
          <w:highlight w:val="none"/>
          <w:lang w:eastAsia="zh-CN"/>
        </w:rPr>
        <w:t>无不良记录</w:t>
      </w:r>
    </w:p>
    <w:p>
      <w:pPr>
        <w:pStyle w:val="18"/>
        <w:keepNext w:val="0"/>
        <w:keepLines w:val="0"/>
        <w:pageBreakBefore w:val="0"/>
        <w:widowControl w:val="0"/>
        <w:tabs>
          <w:tab w:val="left" w:pos="1343"/>
          <w:tab w:val="left" w:pos="2697"/>
          <w:tab w:val="left" w:pos="3264"/>
          <w:tab w:val="left" w:pos="4896"/>
          <w:tab w:val="left" w:pos="6005"/>
          <w:tab w:val="left" w:pos="7063"/>
          <w:tab w:val="left" w:pos="7498"/>
        </w:tabs>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（1）从信用中国（http：//www.creditchina.gov.cn）查询记录的复印件。</w:t>
      </w:r>
    </w:p>
    <w:p>
      <w:pPr>
        <w:pStyle w:val="18"/>
        <w:keepNext w:val="0"/>
        <w:keepLines w:val="0"/>
        <w:pageBreakBefore w:val="0"/>
        <w:widowControl w:val="0"/>
        <w:tabs>
          <w:tab w:val="left" w:pos="1343"/>
          <w:tab w:val="left" w:pos="2697"/>
          <w:tab w:val="left" w:pos="3264"/>
          <w:tab w:val="left" w:pos="4896"/>
          <w:tab w:val="left" w:pos="6005"/>
          <w:tab w:val="left" w:pos="7063"/>
          <w:tab w:val="left" w:pos="7498"/>
        </w:tabs>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2）从国家企业信用信息公示系统（http：//www.gsxt.gov.cn）查询，并附信息（包括：基础信息、行政许可信息、行政处罚信息、列入经营异常名录信息、列入严重违法失信企业名单（黑名单）信息共五个模块）复印件。</w:t>
      </w:r>
    </w:p>
    <w:p>
      <w:pPr>
        <w:ind w:firstLine="440" w:firstLineChars="200"/>
        <w:rPr>
          <w:rFonts w:hint="default"/>
          <w:highlight w:val="none"/>
          <w:lang w:val="en-US" w:eastAsia="zh-CN"/>
        </w:rPr>
      </w:pPr>
      <w:r>
        <w:rPr>
          <w:rFonts w:hint="eastAsia" w:ascii="宋体" w:hAnsi="宋体" w:eastAsia="宋体" w:cs="宋体"/>
          <w:highlight w:val="none"/>
          <w:lang w:eastAsia="zh-CN"/>
        </w:rPr>
        <w:t>（</w:t>
      </w:r>
      <w:r>
        <w:rPr>
          <w:rFonts w:hint="eastAsia" w:ascii="宋体" w:hAnsi="宋体" w:cs="宋体"/>
          <w:highlight w:val="none"/>
          <w:lang w:val="en-US" w:eastAsia="zh-CN"/>
        </w:rPr>
        <w:t>3</w:t>
      </w:r>
      <w:r>
        <w:rPr>
          <w:rFonts w:hint="eastAsia" w:ascii="宋体" w:hAnsi="宋体" w:eastAsia="宋体" w:cs="宋体"/>
          <w:highlight w:val="none"/>
          <w:lang w:eastAsia="zh-CN"/>
        </w:rPr>
        <w:t>）</w:t>
      </w:r>
      <w:r>
        <w:rPr>
          <w:rFonts w:hint="eastAsia" w:ascii="宋体" w:hAnsi="宋体" w:cs="宋体"/>
          <w:highlight w:val="none"/>
          <w:lang w:val="en-US" w:eastAsia="zh-CN"/>
        </w:rPr>
        <w:t>从中国裁判文书网（wenshu.court.gov.cn ）查询记录的复印件。</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b/>
          <w:highlight w:val="none"/>
          <w:lang w:eastAsia="zh-CN"/>
        </w:rPr>
      </w:pP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b/>
          <w:highlight w:val="none"/>
          <w:lang w:eastAsia="zh-CN"/>
        </w:rPr>
      </w:pP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b/>
          <w:highlight w:val="none"/>
          <w:lang w:eastAsia="zh-CN"/>
        </w:rPr>
      </w:pP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b/>
          <w:highlight w:val="none"/>
          <w:lang w:eastAsia="zh-CN"/>
        </w:rPr>
      </w:pP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b/>
          <w:highlight w:val="none"/>
          <w:lang w:eastAsia="zh-CN"/>
        </w:rPr>
      </w:pP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b/>
          <w:highlight w:val="none"/>
          <w:lang w:eastAsia="zh-CN"/>
        </w:rPr>
      </w:pP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b/>
          <w:highlight w:val="none"/>
          <w:lang w:eastAsia="zh-CN"/>
        </w:rPr>
      </w:pP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b/>
          <w:highlight w:val="none"/>
          <w:lang w:eastAsia="zh-CN"/>
        </w:rPr>
      </w:pP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b/>
          <w:highlight w:val="none"/>
          <w:lang w:eastAsia="zh-CN"/>
        </w:rPr>
      </w:pP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b/>
          <w:highlight w:val="none"/>
          <w:lang w:eastAsia="zh-CN"/>
        </w:rPr>
      </w:pP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b/>
          <w:highlight w:val="none"/>
          <w:lang w:eastAsia="zh-CN"/>
        </w:rPr>
      </w:pP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b/>
          <w:highlight w:val="none"/>
          <w:lang w:eastAsia="zh-CN"/>
        </w:rPr>
      </w:pP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b/>
          <w:highlight w:val="none"/>
          <w:lang w:eastAsia="zh-CN"/>
        </w:rPr>
      </w:pP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b/>
          <w:highlight w:val="none"/>
          <w:lang w:eastAsia="zh-CN"/>
        </w:rPr>
      </w:pP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b/>
          <w:highlight w:val="none"/>
          <w:lang w:eastAsia="zh-CN"/>
        </w:rPr>
      </w:pP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b/>
          <w:highlight w:val="none"/>
          <w:lang w:eastAsia="zh-CN"/>
        </w:rPr>
      </w:pPr>
      <w:r>
        <w:rPr>
          <w:rFonts w:hint="eastAsia" w:ascii="宋体" w:hAnsi="宋体" w:eastAsia="宋体" w:cs="宋体"/>
          <w:b/>
          <w:highlight w:val="none"/>
          <w:lang w:eastAsia="zh-CN"/>
        </w:rPr>
        <w:t>（</w:t>
      </w:r>
      <w:r>
        <w:rPr>
          <w:rFonts w:hint="eastAsia" w:ascii="宋体" w:hAnsi="宋体" w:eastAsia="宋体" w:cs="宋体"/>
          <w:b/>
          <w:highlight w:val="none"/>
          <w:lang w:val="en-US" w:eastAsia="zh-CN"/>
        </w:rPr>
        <w:t>五</w:t>
      </w:r>
      <w:r>
        <w:rPr>
          <w:rFonts w:hint="eastAsia" w:ascii="宋体" w:hAnsi="宋体" w:eastAsia="宋体" w:cs="宋体"/>
          <w:b/>
          <w:highlight w:val="none"/>
          <w:lang w:eastAsia="zh-CN"/>
        </w:rPr>
        <w:t>）“近年发生的诉讼及仲裁情况”应说明投标人败诉的合同的相关情况，并附法院或仲裁机构作出的判决、裁决等有关法律文书复印件，具体时间要求见投标人须知前附表。</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b/>
          <w:highlight w:val="none"/>
          <w:lang w:eastAsia="zh-CN"/>
        </w:rPr>
      </w:pPr>
      <w:r>
        <w:rPr>
          <w:rFonts w:hint="eastAsia" w:ascii="宋体" w:hAnsi="宋体" w:eastAsia="宋体" w:cs="宋体"/>
          <w:b/>
          <w:highlight w:val="none"/>
          <w:lang w:eastAsia="zh-CN"/>
        </w:rPr>
        <w:br w:type="page"/>
      </w:r>
    </w:p>
    <w:p>
      <w:pPr>
        <w:keepNext w:val="0"/>
        <w:keepLines w:val="0"/>
        <w:pageBreakBefore w:val="0"/>
        <w:widowControl w:val="0"/>
        <w:kinsoku/>
        <w:wordWrap/>
        <w:overflowPunct/>
        <w:topLinePunct w:val="0"/>
        <w:autoSpaceDE/>
        <w:autoSpaceDN/>
        <w:bidi w:val="0"/>
        <w:adjustRightInd/>
        <w:snapToGrid w:val="0"/>
        <w:spacing w:line="240" w:lineRule="auto"/>
        <w:ind w:firstLine="562" w:firstLineChars="200"/>
        <w:jc w:val="center"/>
        <w:textAlignment w:val="auto"/>
        <w:rPr>
          <w:rFonts w:hint="eastAsia" w:ascii="宋体" w:hAnsi="宋体" w:eastAsia="宋体" w:cs="宋体"/>
          <w:sz w:val="21"/>
          <w:szCs w:val="21"/>
          <w:highlight w:val="none"/>
          <w:lang w:eastAsia="zh-CN"/>
        </w:rPr>
      </w:pPr>
      <w:r>
        <w:rPr>
          <w:rFonts w:hint="eastAsia" w:ascii="宋体" w:hAnsi="宋体" w:eastAsia="宋体" w:cs="宋体"/>
          <w:b/>
          <w:sz w:val="28"/>
          <w:szCs w:val="28"/>
          <w:highlight w:val="none"/>
          <w:lang w:eastAsia="zh-CN"/>
        </w:rPr>
        <w:t>（</w:t>
      </w:r>
      <w:r>
        <w:rPr>
          <w:rFonts w:hint="eastAsia" w:ascii="宋体" w:hAnsi="宋体" w:eastAsia="宋体" w:cs="宋体"/>
          <w:b/>
          <w:sz w:val="28"/>
          <w:szCs w:val="28"/>
          <w:highlight w:val="none"/>
          <w:lang w:val="en-US" w:eastAsia="zh-CN"/>
        </w:rPr>
        <w:t>六</w:t>
      </w:r>
      <w:r>
        <w:rPr>
          <w:rFonts w:hint="eastAsia" w:ascii="宋体" w:hAnsi="宋体" w:eastAsia="宋体" w:cs="宋体"/>
          <w:b/>
          <w:sz w:val="28"/>
          <w:szCs w:val="28"/>
          <w:highlight w:val="none"/>
          <w:lang w:eastAsia="zh-CN"/>
        </w:rPr>
        <w:t>）商务和技术偏差表</w:t>
      </w:r>
      <w:r>
        <w:rPr>
          <w:rFonts w:hint="eastAsia" w:ascii="宋体" w:hAnsi="宋体" w:eastAsia="宋体" w:cs="宋体"/>
          <w:sz w:val="21"/>
          <w:szCs w:val="21"/>
          <w:highlight w:val="none"/>
          <w:lang w:eastAsia="zh-CN"/>
        </w:rPr>
        <w:t xml:space="preserve">                                                    </w:t>
      </w:r>
    </w:p>
    <w:tbl>
      <w:tblPr>
        <w:tblStyle w:val="4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90"/>
        <w:gridCol w:w="3629"/>
        <w:gridCol w:w="3517"/>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3" w:hRule="atLeast"/>
          <w:jc w:val="center"/>
        </w:trPr>
        <w:tc>
          <w:tcPr>
            <w:tcW w:w="796" w:type="dxa"/>
            <w:vAlign w:val="center"/>
          </w:tcPr>
          <w:p>
            <w:pPr>
              <w:topLinePun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3246" w:type="dxa"/>
            <w:vAlign w:val="center"/>
          </w:tcPr>
          <w:p>
            <w:pPr>
              <w:topLinePunct/>
              <w:jc w:val="center"/>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招标文件章节及条款号</w:t>
            </w:r>
          </w:p>
        </w:tc>
        <w:tc>
          <w:tcPr>
            <w:tcW w:w="3146" w:type="dxa"/>
            <w:vAlign w:val="center"/>
          </w:tcPr>
          <w:p>
            <w:pPr>
              <w:topLinePunct/>
              <w:jc w:val="center"/>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投标文件章节及条款号</w:t>
            </w:r>
          </w:p>
        </w:tc>
        <w:tc>
          <w:tcPr>
            <w:tcW w:w="1433" w:type="dxa"/>
            <w:vAlign w:val="center"/>
          </w:tcPr>
          <w:p>
            <w:pPr>
              <w:topLinePun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3" w:hRule="atLeast"/>
          <w:jc w:val="center"/>
        </w:trPr>
        <w:tc>
          <w:tcPr>
            <w:tcW w:w="796" w:type="dxa"/>
            <w:vAlign w:val="center"/>
          </w:tcPr>
          <w:p>
            <w:pPr>
              <w:topLinePunct/>
              <w:jc w:val="center"/>
              <w:rPr>
                <w:rFonts w:hint="eastAsia" w:ascii="宋体" w:hAnsi="宋体" w:eastAsia="宋体" w:cs="宋体"/>
                <w:sz w:val="21"/>
                <w:szCs w:val="21"/>
                <w:highlight w:val="none"/>
              </w:rPr>
            </w:pPr>
          </w:p>
        </w:tc>
        <w:tc>
          <w:tcPr>
            <w:tcW w:w="3246" w:type="dxa"/>
            <w:vAlign w:val="center"/>
          </w:tcPr>
          <w:p>
            <w:pPr>
              <w:topLinePunct/>
              <w:jc w:val="center"/>
              <w:rPr>
                <w:rFonts w:hint="eastAsia" w:ascii="宋体" w:hAnsi="宋体" w:eastAsia="宋体" w:cs="宋体"/>
                <w:sz w:val="21"/>
                <w:szCs w:val="21"/>
                <w:highlight w:val="none"/>
              </w:rPr>
            </w:pPr>
          </w:p>
        </w:tc>
        <w:tc>
          <w:tcPr>
            <w:tcW w:w="3146" w:type="dxa"/>
            <w:vAlign w:val="center"/>
          </w:tcPr>
          <w:p>
            <w:pPr>
              <w:topLinePunct/>
              <w:jc w:val="center"/>
              <w:rPr>
                <w:rFonts w:hint="eastAsia" w:ascii="宋体" w:hAnsi="宋体" w:eastAsia="宋体" w:cs="宋体"/>
                <w:sz w:val="21"/>
                <w:szCs w:val="21"/>
                <w:highlight w:val="none"/>
              </w:rPr>
            </w:pPr>
          </w:p>
        </w:tc>
        <w:tc>
          <w:tcPr>
            <w:tcW w:w="1433" w:type="dxa"/>
            <w:vAlign w:val="center"/>
          </w:tcPr>
          <w:p>
            <w:pPr>
              <w:topLinePun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3" w:hRule="atLeast"/>
          <w:jc w:val="center"/>
        </w:trPr>
        <w:tc>
          <w:tcPr>
            <w:tcW w:w="796" w:type="dxa"/>
            <w:vAlign w:val="center"/>
          </w:tcPr>
          <w:p>
            <w:pPr>
              <w:topLinePunct/>
              <w:jc w:val="center"/>
              <w:rPr>
                <w:rFonts w:hint="eastAsia" w:ascii="宋体" w:hAnsi="宋体" w:eastAsia="宋体" w:cs="宋体"/>
                <w:sz w:val="21"/>
                <w:szCs w:val="21"/>
                <w:highlight w:val="none"/>
              </w:rPr>
            </w:pPr>
          </w:p>
        </w:tc>
        <w:tc>
          <w:tcPr>
            <w:tcW w:w="3246" w:type="dxa"/>
            <w:vAlign w:val="center"/>
          </w:tcPr>
          <w:p>
            <w:pPr>
              <w:topLinePunct/>
              <w:jc w:val="center"/>
              <w:rPr>
                <w:rFonts w:hint="eastAsia" w:ascii="宋体" w:hAnsi="宋体" w:eastAsia="宋体" w:cs="宋体"/>
                <w:sz w:val="21"/>
                <w:szCs w:val="21"/>
                <w:highlight w:val="none"/>
              </w:rPr>
            </w:pPr>
          </w:p>
        </w:tc>
        <w:tc>
          <w:tcPr>
            <w:tcW w:w="3146" w:type="dxa"/>
            <w:vAlign w:val="center"/>
          </w:tcPr>
          <w:p>
            <w:pPr>
              <w:topLinePunct/>
              <w:jc w:val="center"/>
              <w:rPr>
                <w:rFonts w:hint="eastAsia" w:ascii="宋体" w:hAnsi="宋体" w:eastAsia="宋体" w:cs="宋体"/>
                <w:sz w:val="21"/>
                <w:szCs w:val="21"/>
                <w:highlight w:val="none"/>
              </w:rPr>
            </w:pPr>
          </w:p>
        </w:tc>
        <w:tc>
          <w:tcPr>
            <w:tcW w:w="1433" w:type="dxa"/>
            <w:vAlign w:val="center"/>
          </w:tcPr>
          <w:p>
            <w:pPr>
              <w:topLinePun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3" w:hRule="atLeast"/>
          <w:jc w:val="center"/>
        </w:trPr>
        <w:tc>
          <w:tcPr>
            <w:tcW w:w="796" w:type="dxa"/>
            <w:vAlign w:val="center"/>
          </w:tcPr>
          <w:p>
            <w:pPr>
              <w:topLinePunct/>
              <w:jc w:val="center"/>
              <w:rPr>
                <w:rFonts w:hint="eastAsia" w:ascii="宋体" w:hAnsi="宋体" w:eastAsia="宋体" w:cs="宋体"/>
                <w:sz w:val="21"/>
                <w:szCs w:val="21"/>
                <w:highlight w:val="none"/>
              </w:rPr>
            </w:pPr>
          </w:p>
        </w:tc>
        <w:tc>
          <w:tcPr>
            <w:tcW w:w="3246" w:type="dxa"/>
            <w:vAlign w:val="center"/>
          </w:tcPr>
          <w:p>
            <w:pPr>
              <w:topLinePunct/>
              <w:jc w:val="center"/>
              <w:rPr>
                <w:rFonts w:hint="eastAsia" w:ascii="宋体" w:hAnsi="宋体" w:eastAsia="宋体" w:cs="宋体"/>
                <w:sz w:val="21"/>
                <w:szCs w:val="21"/>
                <w:highlight w:val="none"/>
              </w:rPr>
            </w:pPr>
          </w:p>
        </w:tc>
        <w:tc>
          <w:tcPr>
            <w:tcW w:w="3146" w:type="dxa"/>
            <w:vAlign w:val="center"/>
          </w:tcPr>
          <w:p>
            <w:pPr>
              <w:topLinePunct/>
              <w:jc w:val="center"/>
              <w:rPr>
                <w:rFonts w:hint="eastAsia" w:ascii="宋体" w:hAnsi="宋体" w:eastAsia="宋体" w:cs="宋体"/>
                <w:sz w:val="21"/>
                <w:szCs w:val="21"/>
                <w:highlight w:val="none"/>
              </w:rPr>
            </w:pPr>
          </w:p>
        </w:tc>
        <w:tc>
          <w:tcPr>
            <w:tcW w:w="1433" w:type="dxa"/>
            <w:vAlign w:val="center"/>
          </w:tcPr>
          <w:p>
            <w:pPr>
              <w:topLinePun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3" w:hRule="atLeast"/>
          <w:jc w:val="center"/>
        </w:trPr>
        <w:tc>
          <w:tcPr>
            <w:tcW w:w="796" w:type="dxa"/>
            <w:vAlign w:val="center"/>
          </w:tcPr>
          <w:p>
            <w:pPr>
              <w:topLinePun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3246" w:type="dxa"/>
            <w:vAlign w:val="center"/>
          </w:tcPr>
          <w:p>
            <w:pPr>
              <w:topLinePunct/>
              <w:jc w:val="center"/>
              <w:rPr>
                <w:rFonts w:hint="eastAsia" w:ascii="宋体" w:hAnsi="宋体" w:eastAsia="宋体" w:cs="宋体"/>
                <w:sz w:val="21"/>
                <w:szCs w:val="21"/>
                <w:highlight w:val="none"/>
              </w:rPr>
            </w:pPr>
          </w:p>
        </w:tc>
        <w:tc>
          <w:tcPr>
            <w:tcW w:w="3146" w:type="dxa"/>
            <w:vAlign w:val="center"/>
          </w:tcPr>
          <w:p>
            <w:pPr>
              <w:topLinePunct/>
              <w:jc w:val="center"/>
              <w:rPr>
                <w:rFonts w:hint="eastAsia" w:ascii="宋体" w:hAnsi="宋体" w:eastAsia="宋体" w:cs="宋体"/>
                <w:sz w:val="21"/>
                <w:szCs w:val="21"/>
                <w:highlight w:val="none"/>
              </w:rPr>
            </w:pPr>
          </w:p>
        </w:tc>
        <w:tc>
          <w:tcPr>
            <w:tcW w:w="1433" w:type="dxa"/>
            <w:vAlign w:val="center"/>
          </w:tcPr>
          <w:p>
            <w:pPr>
              <w:topLinePunct/>
              <w:jc w:val="center"/>
              <w:rPr>
                <w:rFonts w:hint="eastAsia" w:ascii="宋体" w:hAnsi="宋体" w:eastAsia="宋体" w:cs="宋体"/>
                <w:sz w:val="21"/>
                <w:szCs w:val="21"/>
                <w:highlight w:val="none"/>
              </w:rPr>
            </w:pPr>
          </w:p>
        </w:tc>
      </w:tr>
    </w:tbl>
    <w:p>
      <w:pPr>
        <w:keepNext w:val="0"/>
        <w:keepLines w:val="0"/>
        <w:pageBreakBefore w:val="0"/>
        <w:widowControl w:val="0"/>
        <w:kinsoku/>
        <w:wordWrap/>
        <w:overflowPunct/>
        <w:topLinePunct/>
        <w:autoSpaceDE/>
        <w:autoSpaceDN/>
        <w:bidi w:val="0"/>
        <w:adjustRightInd/>
        <w:snapToGrid/>
        <w:spacing w:line="24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投标人保证：除商务和技术偏差表列出的偏差外，投标人响应招标文件的全部要求。</w:t>
      </w:r>
    </w:p>
    <w:p>
      <w:pPr>
        <w:pStyle w:val="5"/>
        <w:keepNext w:val="0"/>
        <w:keepLines w:val="0"/>
        <w:pageBreakBefore w:val="0"/>
        <w:widowControl w:val="0"/>
        <w:kinsoku/>
        <w:wordWrap/>
        <w:overflowPunct/>
        <w:autoSpaceDE/>
        <w:autoSpaceDN/>
        <w:bidi w:val="0"/>
        <w:adjustRightInd/>
        <w:snapToGrid/>
        <w:spacing w:before="14" w:line="240" w:lineRule="auto"/>
        <w:ind w:left="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说明：如商务和技术均无偏差，可在表中任意位置填写“无”。</w:t>
      </w:r>
    </w:p>
    <w:p>
      <w:pPr>
        <w:pStyle w:val="39"/>
        <w:ind w:left="440" w:firstLine="440"/>
        <w:rPr>
          <w:rFonts w:hint="eastAsia" w:ascii="宋体" w:hAnsi="宋体" w:eastAsia="宋体" w:cs="宋体"/>
          <w:highlight w:val="none"/>
          <w:lang w:eastAsia="zh-CN"/>
        </w:rPr>
      </w:pPr>
      <w:r>
        <w:rPr>
          <w:rFonts w:hint="eastAsia" w:ascii="宋体" w:hAnsi="宋体" w:eastAsia="宋体" w:cs="宋体"/>
          <w:highlight w:val="none"/>
          <w:lang w:eastAsia="zh-CN"/>
        </w:rPr>
        <w:br w:type="page"/>
      </w:r>
    </w:p>
    <w:p>
      <w:pPr>
        <w:pStyle w:val="5"/>
        <w:spacing w:before="14" w:line="360" w:lineRule="auto"/>
        <w:ind w:left="0"/>
        <w:jc w:val="center"/>
        <w:rPr>
          <w:rFonts w:hint="eastAsia" w:ascii="宋体" w:hAnsi="宋体" w:eastAsia="宋体" w:cs="宋体"/>
          <w:b/>
          <w:highlight w:val="none"/>
          <w:lang w:eastAsia="zh-CN"/>
        </w:rPr>
      </w:pPr>
      <w:r>
        <w:rPr>
          <w:rFonts w:hint="eastAsia" w:ascii="宋体" w:hAnsi="宋体" w:eastAsia="宋体" w:cs="宋体"/>
          <w:b/>
          <w:highlight w:val="none"/>
          <w:lang w:eastAsia="zh-CN"/>
        </w:rPr>
        <w:t>（</w:t>
      </w:r>
      <w:r>
        <w:rPr>
          <w:rFonts w:hint="eastAsia" w:ascii="宋体" w:hAnsi="宋体" w:eastAsia="宋体" w:cs="宋体"/>
          <w:b/>
          <w:highlight w:val="none"/>
          <w:lang w:val="en-US" w:eastAsia="zh-CN"/>
        </w:rPr>
        <w:t>七</w:t>
      </w:r>
      <w:r>
        <w:rPr>
          <w:rFonts w:hint="eastAsia" w:ascii="宋体" w:hAnsi="宋体" w:eastAsia="宋体" w:cs="宋体"/>
          <w:b/>
          <w:highlight w:val="none"/>
          <w:lang w:eastAsia="zh-CN"/>
        </w:rPr>
        <w:t>）其他资料</w:t>
      </w:r>
    </w:p>
    <w:p>
      <w:pPr>
        <w:pStyle w:val="18"/>
        <w:tabs>
          <w:tab w:val="left" w:pos="1343"/>
          <w:tab w:val="left" w:pos="2697"/>
          <w:tab w:val="left" w:pos="3264"/>
          <w:tab w:val="left" w:pos="4896"/>
          <w:tab w:val="left" w:pos="6005"/>
          <w:tab w:val="left" w:pos="7063"/>
          <w:tab w:val="left" w:pos="7498"/>
        </w:tabs>
        <w:adjustRightInd w:val="0"/>
        <w:snapToGrid w:val="0"/>
        <w:spacing w:line="360" w:lineRule="auto"/>
        <w:ind w:left="0" w:firstLine="420" w:firstLineChars="200"/>
        <w:jc w:val="both"/>
        <w:rPr>
          <w:rFonts w:hint="eastAsia" w:ascii="宋体" w:hAnsi="宋体" w:eastAsia="宋体" w:cs="宋体"/>
          <w:highlight w:val="none"/>
          <w:lang w:eastAsia="zh-CN"/>
        </w:rPr>
      </w:pP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Cambria">
    <w:panose1 w:val="02040503050406030204"/>
    <w:charset w:val="00"/>
    <w:family w:val="roman"/>
    <w:pitch w:val="default"/>
    <w:sig w:usb0="E00002FF" w:usb1="400004FF" w:usb2="0000000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pBdr>
      <w:jc w:val="both"/>
      <w:rPr>
        <w:rFonts w:hint="eastAsia" w:cs="Times New Roman"/>
        <w:b/>
        <w:kern w:val="2"/>
        <w:sz w:val="21"/>
        <w:szCs w:val="20"/>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pBdr>
      <w:jc w:val="center"/>
      <w:rPr>
        <w:rFonts w:hint="eastAsia" w:cs="Times New Roman"/>
        <w:b/>
        <w:kern w:val="2"/>
        <w:sz w:val="21"/>
        <w:szCs w:val="20"/>
        <w:lang w:eastAsia="zh-CN"/>
      </w:rPr>
    </w:pPr>
    <w:r>
      <w:rPr>
        <w:rFonts w:hint="eastAsia" w:ascii="隶书" w:eastAsia="隶书" w:cs="Times New Roman"/>
        <w:b/>
        <w:kern w:val="2"/>
        <w:sz w:val="21"/>
        <w:szCs w:val="20"/>
        <w:lang w:eastAsia="zh-CN"/>
      </w:rPr>
      <w:t>第</w:t>
    </w:r>
    <w:r>
      <w:rPr>
        <w:rFonts w:hint="eastAsia" w:ascii="隶书" w:eastAsia="隶书" w:cs="Times New Roman"/>
        <w:b/>
        <w:vanish/>
        <w:kern w:val="2"/>
        <w:sz w:val="21"/>
        <w:szCs w:val="20"/>
        <w:highlight w:val="yellow"/>
        <w:lang w:eastAsia="zh-CN"/>
      </w:rPr>
      <w:t>&lt;</w:t>
    </w:r>
    <w:r>
      <w:rPr>
        <w:rFonts w:hint="eastAsia" w:ascii="隶书" w:eastAsia="隶书" w:cs="Times New Roman"/>
        <w:b/>
        <w:kern w:val="2"/>
        <w:sz w:val="21"/>
        <w:szCs w:val="20"/>
        <w:lang w:val="zh-CN" w:eastAsia="zh-CN"/>
      </w:rPr>
      <w:t xml:space="preserve"> </w:t>
    </w:r>
    <w:r>
      <w:rPr>
        <w:rFonts w:hint="eastAsia" w:ascii="隶书" w:eastAsia="隶书" w:cs="Times New Roman"/>
        <w:b/>
        <w:kern w:val="2"/>
        <w:sz w:val="21"/>
        <w:szCs w:val="20"/>
        <w:lang w:eastAsia="zh-CN"/>
      </w:rPr>
      <w:fldChar w:fldCharType="begin"/>
    </w:r>
    <w:r>
      <w:rPr>
        <w:rFonts w:hint="eastAsia" w:ascii="隶书" w:eastAsia="隶书" w:cs="Times New Roman"/>
        <w:b/>
        <w:kern w:val="2"/>
        <w:sz w:val="21"/>
        <w:szCs w:val="20"/>
        <w:lang w:eastAsia="zh-CN"/>
      </w:rPr>
      <w:instrText xml:space="preserve"> PAGE </w:instrText>
    </w:r>
    <w:r>
      <w:rPr>
        <w:rFonts w:hint="eastAsia" w:ascii="隶书" w:eastAsia="隶书" w:cs="Times New Roman"/>
        <w:b/>
        <w:kern w:val="2"/>
        <w:sz w:val="21"/>
        <w:szCs w:val="20"/>
        <w:lang w:eastAsia="zh-CN"/>
      </w:rPr>
      <w:fldChar w:fldCharType="separate"/>
    </w:r>
    <w:r>
      <w:rPr>
        <w:rFonts w:hint="eastAsia" w:ascii="隶书" w:eastAsia="隶书" w:cs="Times New Roman"/>
        <w:b/>
        <w:kern w:val="2"/>
        <w:sz w:val="21"/>
        <w:szCs w:val="20"/>
        <w:lang w:eastAsia="zh-CN"/>
      </w:rPr>
      <w:t>28</w:t>
    </w:r>
    <w:r>
      <w:rPr>
        <w:rFonts w:hint="eastAsia" w:ascii="隶书" w:eastAsia="隶书" w:cs="Times New Roman"/>
        <w:b/>
        <w:kern w:val="2"/>
        <w:sz w:val="21"/>
        <w:szCs w:val="20"/>
        <w:lang w:eastAsia="zh-CN"/>
      </w:rPr>
      <w:fldChar w:fldCharType="end"/>
    </w:r>
    <w:r>
      <w:rPr>
        <w:rFonts w:hint="eastAsia" w:ascii="隶书" w:eastAsia="隶书" w:cs="Times New Roman"/>
        <w:b/>
        <w:kern w:val="2"/>
        <w:sz w:val="21"/>
        <w:szCs w:val="20"/>
        <w:lang w:eastAsia="zh-CN"/>
      </w:rPr>
      <w:t>页共</w:t>
    </w:r>
    <w:r>
      <w:rPr>
        <w:rFonts w:hint="eastAsia" w:ascii="隶书" w:eastAsia="隶书" w:cs="Times New Roman"/>
        <w:b/>
        <w:kern w:val="2"/>
        <w:sz w:val="21"/>
        <w:szCs w:val="20"/>
        <w:lang w:val="zh-CN" w:eastAsia="zh-CN"/>
      </w:rPr>
      <w:t xml:space="preserve"> </w:t>
    </w:r>
    <w:r>
      <w:rPr>
        <w:rFonts w:hint="eastAsia" w:ascii="隶书" w:eastAsia="隶书" w:cs="Times New Roman"/>
        <w:b/>
        <w:kern w:val="2"/>
        <w:sz w:val="21"/>
        <w:szCs w:val="20"/>
        <w:lang w:eastAsia="zh-CN"/>
      </w:rPr>
      <w:fldChar w:fldCharType="begin"/>
    </w:r>
    <w:r>
      <w:rPr>
        <w:rFonts w:hint="eastAsia" w:ascii="隶书" w:eastAsia="隶书" w:cs="Times New Roman"/>
        <w:b/>
        <w:kern w:val="2"/>
        <w:sz w:val="21"/>
        <w:szCs w:val="20"/>
        <w:lang w:eastAsia="zh-CN"/>
      </w:rPr>
      <w:instrText xml:space="preserve"> NUMPAGES  </w:instrText>
    </w:r>
    <w:r>
      <w:rPr>
        <w:rFonts w:hint="eastAsia" w:ascii="隶书" w:eastAsia="隶书" w:cs="Times New Roman"/>
        <w:b/>
        <w:kern w:val="2"/>
        <w:sz w:val="21"/>
        <w:szCs w:val="20"/>
        <w:lang w:eastAsia="zh-CN"/>
      </w:rPr>
      <w:fldChar w:fldCharType="separate"/>
    </w:r>
    <w:r>
      <w:rPr>
        <w:rFonts w:hint="eastAsia" w:ascii="隶书" w:eastAsia="隶书" w:cs="Times New Roman"/>
        <w:b/>
        <w:kern w:val="2"/>
        <w:sz w:val="21"/>
        <w:szCs w:val="20"/>
        <w:lang w:eastAsia="zh-CN"/>
      </w:rPr>
      <w:t>59</w:t>
    </w:r>
    <w:r>
      <w:rPr>
        <w:rFonts w:hint="eastAsia" w:ascii="隶书" w:eastAsia="隶书" w:cs="Times New Roman"/>
        <w:b/>
        <w:kern w:val="2"/>
        <w:sz w:val="21"/>
        <w:szCs w:val="20"/>
        <w:lang w:eastAsia="zh-CN"/>
      </w:rPr>
      <w:fldChar w:fldCharType="end"/>
    </w:r>
    <w:r>
      <w:rPr>
        <w:rFonts w:hint="eastAsia" w:ascii="隶书" w:eastAsia="隶书" w:cs="Times New Roman"/>
        <w:b/>
        <w:kern w:val="2"/>
        <w:sz w:val="21"/>
        <w:szCs w:val="20"/>
        <w:lang w:eastAsia="zh-CN"/>
      </w:rPr>
      <w:t>页</w:t>
    </w:r>
    <w:r>
      <w:rPr>
        <w:rFonts w:hint="eastAsia" w:cs="Times New Roman"/>
        <w:b/>
        <w:kern w:val="2"/>
        <w:sz w:val="21"/>
        <w:szCs w:val="20"/>
        <w:lang w:eastAsia="zh-CN"/>
      </w:rPr>
      <w:t xml:space="preserve">                                                                                                      </w:t>
    </w:r>
    <w:r>
      <w:rPr>
        <w:rFonts w:hint="eastAsia" w:ascii="隶书" w:eastAsia="隶书" w:cs="Times New Roman"/>
        <w:b/>
        <w:kern w:val="2"/>
        <w:sz w:val="21"/>
        <w:szCs w:val="20"/>
        <w:lang w:eastAsia="zh-CN"/>
      </w:rPr>
      <w:t>山西辉腾国际招标有限公司编制</w:t>
    </w:r>
    <w:r>
      <w:rPr>
        <w:rFonts w:hint="eastAsia" w:cs="Times New Roman"/>
        <w:b/>
        <w:vanish/>
        <w:kern w:val="2"/>
        <w:sz w:val="21"/>
        <w:szCs w:val="20"/>
        <w:highlight w:val="yellow"/>
        <w:lang w:eastAsia="zh-CN"/>
      </w:rPr>
      <w:t>&gt;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both"/>
      <w:rPr>
        <w:rFonts w:hint="eastAsia" w:cs="Times New Roman"/>
        <w:kern w:val="2"/>
        <w:sz w:val="21"/>
        <w:szCs w:val="20"/>
        <w:lang w:eastAsia="zh-CN"/>
      </w:rPr>
    </w:pPr>
    <w:r>
      <w:rPr>
        <w:rFonts w:hint="eastAsia" w:cs="Times New Roman"/>
        <w:kern w:val="2"/>
        <w:sz w:val="21"/>
        <w:szCs w:val="20"/>
        <w:lang w:eastAsia="zh-CN"/>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jc w:val="both"/>
                            <w:rPr>
                              <w:rFonts w:hint="eastAsia" w:cs="Times New Roman"/>
                              <w:kern w:val="2"/>
                              <w:sz w:val="21"/>
                              <w:szCs w:val="20"/>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jc w:val="both"/>
                      <w:rPr>
                        <w:rFonts w:hint="eastAsia" w:cs="Times New Roman"/>
                        <w:kern w:val="2"/>
                        <w:sz w:val="21"/>
                        <w:szCs w:val="20"/>
                        <w:lang w:eastAsia="zh-CN"/>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86"/>
      <w:pBdr>
        <w:top w:val="none" w:color="auto" w:sz="0" w:space="0"/>
      </w:pBdr>
      <w:jc w:val="center"/>
      <w:rPr>
        <w:rStyle w:val="44"/>
        <w:rFonts w:ascii="宋体" w:hAnsi="宋体" w:cs="宋体"/>
        <w:b/>
        <w:szCs w:val="18"/>
        <w:lang w:eastAsia="zh-CN"/>
      </w:rPr>
    </w:pPr>
    <w:r>
      <w:rPr>
        <w:rStyle w:val="44"/>
        <w:rFonts w:hint="eastAsia" w:ascii="宋体" w:hAnsi="宋体" w:cs="宋体"/>
        <w:b/>
        <w:szCs w:val="18"/>
        <w:lang w:eastAsia="zh-CN"/>
      </w:rPr>
      <w:t>第</w:t>
    </w:r>
    <w:r>
      <w:rPr>
        <w:rStyle w:val="44"/>
        <w:rFonts w:hint="eastAsia" w:ascii="宋体" w:hAnsi="宋体" w:cs="宋体"/>
        <w:b/>
        <w:szCs w:val="18"/>
        <w:lang w:eastAsia="zh-CN"/>
      </w:rPr>
      <w:fldChar w:fldCharType="begin"/>
    </w:r>
    <w:r>
      <w:rPr>
        <w:rStyle w:val="44"/>
        <w:rFonts w:hint="eastAsia" w:ascii="宋体" w:hAnsi="宋体" w:cs="宋体"/>
        <w:b/>
        <w:szCs w:val="18"/>
        <w:lang w:eastAsia="zh-CN"/>
      </w:rPr>
      <w:instrText xml:space="preserve">PAGE  </w:instrText>
    </w:r>
    <w:r>
      <w:rPr>
        <w:rStyle w:val="44"/>
        <w:rFonts w:hint="eastAsia" w:ascii="宋体" w:hAnsi="宋体" w:cs="宋体"/>
        <w:b/>
        <w:szCs w:val="18"/>
        <w:lang w:eastAsia="zh-CN"/>
      </w:rPr>
      <w:fldChar w:fldCharType="separate"/>
    </w:r>
    <w:r>
      <w:rPr>
        <w:rStyle w:val="44"/>
        <w:rFonts w:ascii="宋体" w:hAnsi="宋体" w:cs="宋体"/>
        <w:b/>
        <w:szCs w:val="18"/>
        <w:lang w:eastAsia="zh-CN"/>
      </w:rPr>
      <w:t>3</w:t>
    </w:r>
    <w:r>
      <w:rPr>
        <w:rStyle w:val="44"/>
        <w:rFonts w:hint="eastAsia" w:ascii="宋体" w:hAnsi="宋体" w:cs="宋体"/>
        <w:b/>
        <w:szCs w:val="18"/>
        <w:lang w:eastAsia="zh-CN"/>
      </w:rPr>
      <w:fldChar w:fldCharType="end"/>
    </w:r>
    <w:r>
      <w:rPr>
        <w:rStyle w:val="44"/>
        <w:rFonts w:hint="eastAsia" w:ascii="宋体" w:hAnsi="宋体" w:cs="宋体"/>
        <w:b/>
        <w:szCs w:val="18"/>
        <w:lang w:eastAsia="zh-CN"/>
      </w:rPr>
      <w:t>页</w:t>
    </w:r>
  </w:p>
  <w:p>
    <w:pPr>
      <w:pStyle w:val="2"/>
      <w:pBdr>
        <w:top w:val="double" w:color="auto" w:sz="4" w:space="1"/>
      </w:pBdr>
      <w:ind w:firstLine="6644" w:firstLineChars="3677"/>
      <w:rPr>
        <w:rFonts w:ascii="宋体" w:hAnsi="宋体" w:cs="宋体"/>
        <w:b/>
        <w:szCs w:val="18"/>
        <w:lang w:eastAsia="zh-CN"/>
      </w:rPr>
    </w:pPr>
    <w:r>
      <w:rPr>
        <w:rFonts w:hint="eastAsia" w:ascii="宋体" w:hAnsi="宋体" w:cs="宋体"/>
        <w:b/>
        <w:szCs w:val="18"/>
        <w:lang w:eastAsia="zh-CN"/>
      </w:rPr>
      <w:t>山西晋疆招标代理有限公司 制</w:t>
    </w:r>
  </w:p>
  <w:p>
    <w:pPr>
      <w:spacing w:line="14" w:lineRule="auto"/>
      <w:rPr>
        <w:sz w:val="20"/>
        <w:szCs w:val="20"/>
        <w:lang w:eastAsia="zh-CN"/>
      </w:rPr>
    </w:pPr>
    <w:r>
      <w:rPr>
        <w:sz w:val="20"/>
        <w:szCs w:val="20"/>
        <w:lang w:eastAsia="zh-CN"/>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86"/>
      <w:pBdr>
        <w:top w:val="none" w:color="auto" w:sz="0" w:space="0"/>
      </w:pBdr>
      <w:jc w:val="center"/>
      <w:rPr>
        <w:rStyle w:val="44"/>
        <w:rFonts w:ascii="宋体" w:hAnsi="宋体" w:cs="宋体"/>
        <w:b/>
        <w:szCs w:val="18"/>
        <w:lang w:eastAsia="zh-CN"/>
      </w:rPr>
    </w:pPr>
    <w:r>
      <w:rPr>
        <w:rStyle w:val="44"/>
        <w:rFonts w:hint="eastAsia" w:ascii="宋体" w:hAnsi="宋体" w:cs="宋体"/>
        <w:b/>
        <w:szCs w:val="18"/>
        <w:lang w:eastAsia="zh-CN"/>
      </w:rPr>
      <w:t>第</w:t>
    </w:r>
    <w:r>
      <w:rPr>
        <w:rStyle w:val="44"/>
        <w:rFonts w:hint="eastAsia" w:ascii="宋体" w:hAnsi="宋体" w:cs="宋体"/>
        <w:b/>
        <w:szCs w:val="18"/>
        <w:lang w:eastAsia="zh-CN"/>
      </w:rPr>
      <w:fldChar w:fldCharType="begin"/>
    </w:r>
    <w:r>
      <w:rPr>
        <w:rStyle w:val="44"/>
        <w:rFonts w:hint="eastAsia" w:ascii="宋体" w:hAnsi="宋体" w:cs="宋体"/>
        <w:b/>
        <w:szCs w:val="18"/>
        <w:lang w:eastAsia="zh-CN"/>
      </w:rPr>
      <w:instrText xml:space="preserve">PAGE  </w:instrText>
    </w:r>
    <w:r>
      <w:rPr>
        <w:rStyle w:val="44"/>
        <w:rFonts w:hint="eastAsia" w:ascii="宋体" w:hAnsi="宋体" w:cs="宋体"/>
        <w:b/>
        <w:szCs w:val="18"/>
        <w:lang w:eastAsia="zh-CN"/>
      </w:rPr>
      <w:fldChar w:fldCharType="separate"/>
    </w:r>
    <w:r>
      <w:rPr>
        <w:rStyle w:val="44"/>
        <w:rFonts w:ascii="宋体" w:hAnsi="宋体" w:cs="宋体"/>
        <w:b/>
        <w:szCs w:val="18"/>
        <w:lang w:eastAsia="zh-CN"/>
      </w:rPr>
      <w:t>4</w:t>
    </w:r>
    <w:r>
      <w:rPr>
        <w:rStyle w:val="44"/>
        <w:rFonts w:hint="eastAsia" w:ascii="宋体" w:hAnsi="宋体" w:cs="宋体"/>
        <w:b/>
        <w:szCs w:val="18"/>
        <w:lang w:eastAsia="zh-CN"/>
      </w:rPr>
      <w:fldChar w:fldCharType="end"/>
    </w:r>
    <w:r>
      <w:rPr>
        <w:rStyle w:val="44"/>
        <w:rFonts w:hint="eastAsia" w:ascii="宋体" w:hAnsi="宋体" w:cs="宋体"/>
        <w:b/>
        <w:szCs w:val="18"/>
        <w:lang w:eastAsia="zh-CN"/>
      </w:rPr>
      <w:t>页</w:t>
    </w:r>
  </w:p>
  <w:p>
    <w:pPr>
      <w:pStyle w:val="2"/>
      <w:pBdr>
        <w:top w:val="double" w:color="auto" w:sz="4" w:space="0"/>
      </w:pBdr>
      <w:jc w:val="right"/>
      <w:rPr>
        <w:rFonts w:ascii="宋体" w:hAnsi="宋体" w:cs="宋体"/>
        <w:szCs w:val="18"/>
        <w:lang w:eastAsia="zh-CN"/>
      </w:rPr>
    </w:pPr>
    <w:r>
      <w:rPr>
        <w:rFonts w:hint="eastAsia" w:ascii="宋体" w:hAnsi="宋体" w:cs="宋体"/>
        <w:b/>
        <w:szCs w:val="18"/>
        <w:lang w:eastAsia="zh-CN"/>
      </w:rPr>
      <w:t>山西晋疆招标代理有限公司 制</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86"/>
      <w:pBdr>
        <w:top w:val="none" w:color="auto" w:sz="0" w:space="0"/>
      </w:pBdr>
      <w:jc w:val="center"/>
      <w:rPr>
        <w:rStyle w:val="44"/>
        <w:rFonts w:ascii="宋体" w:hAnsi="宋体" w:cs="宋体"/>
        <w:b/>
        <w:szCs w:val="18"/>
        <w:lang w:eastAsia="zh-CN"/>
      </w:rPr>
    </w:pPr>
    <w:r>
      <w:rPr>
        <w:rStyle w:val="44"/>
        <w:rFonts w:hint="eastAsia" w:ascii="宋体" w:hAnsi="宋体" w:cs="宋体"/>
        <w:b/>
        <w:szCs w:val="18"/>
        <w:lang w:eastAsia="zh-CN"/>
      </w:rPr>
      <w:t>第</w:t>
    </w:r>
    <w:r>
      <w:rPr>
        <w:rStyle w:val="44"/>
        <w:rFonts w:hint="eastAsia" w:ascii="宋体" w:hAnsi="宋体" w:cs="宋体"/>
        <w:b/>
        <w:szCs w:val="18"/>
        <w:lang w:eastAsia="zh-CN"/>
      </w:rPr>
      <w:fldChar w:fldCharType="begin"/>
    </w:r>
    <w:r>
      <w:rPr>
        <w:rStyle w:val="44"/>
        <w:rFonts w:hint="eastAsia" w:ascii="宋体" w:hAnsi="宋体" w:cs="宋体"/>
        <w:b/>
        <w:szCs w:val="18"/>
        <w:lang w:eastAsia="zh-CN"/>
      </w:rPr>
      <w:instrText xml:space="preserve">PAGE  </w:instrText>
    </w:r>
    <w:r>
      <w:rPr>
        <w:rStyle w:val="44"/>
        <w:rFonts w:hint="eastAsia" w:ascii="宋体" w:hAnsi="宋体" w:cs="宋体"/>
        <w:b/>
        <w:szCs w:val="18"/>
        <w:lang w:eastAsia="zh-CN"/>
      </w:rPr>
      <w:fldChar w:fldCharType="separate"/>
    </w:r>
    <w:r>
      <w:rPr>
        <w:rStyle w:val="44"/>
        <w:rFonts w:ascii="宋体" w:hAnsi="宋体" w:cs="宋体"/>
        <w:b/>
        <w:szCs w:val="18"/>
        <w:lang w:eastAsia="zh-CN"/>
      </w:rPr>
      <w:t>53</w:t>
    </w:r>
    <w:r>
      <w:rPr>
        <w:rStyle w:val="44"/>
        <w:rFonts w:hint="eastAsia" w:ascii="宋体" w:hAnsi="宋体" w:cs="宋体"/>
        <w:b/>
        <w:szCs w:val="18"/>
        <w:lang w:eastAsia="zh-CN"/>
      </w:rPr>
      <w:fldChar w:fldCharType="end"/>
    </w:r>
    <w:r>
      <w:rPr>
        <w:rStyle w:val="44"/>
        <w:rFonts w:hint="eastAsia" w:ascii="宋体" w:hAnsi="宋体" w:cs="宋体"/>
        <w:b/>
        <w:szCs w:val="18"/>
        <w:lang w:eastAsia="zh-CN"/>
      </w:rPr>
      <w:t>页</w:t>
    </w:r>
  </w:p>
  <w:p>
    <w:pPr>
      <w:pStyle w:val="2"/>
      <w:pBdr>
        <w:top w:val="double" w:color="auto" w:sz="4" w:space="1"/>
      </w:pBdr>
      <w:jc w:val="right"/>
      <w:rPr>
        <w:rFonts w:ascii="宋体" w:hAnsi="宋体" w:cs="宋体"/>
        <w:szCs w:val="18"/>
        <w:lang w:eastAsia="zh-CN"/>
      </w:rPr>
    </w:pPr>
    <w:r>
      <w:rPr>
        <w:rFonts w:hint="eastAsia" w:ascii="宋体" w:hAnsi="宋体" w:cs="宋体"/>
        <w:b/>
        <w:szCs w:val="18"/>
        <w:lang w:eastAsia="zh-CN"/>
      </w:rPr>
      <w:t>山西</w:t>
    </w:r>
    <w:r>
      <w:rPr>
        <w:rFonts w:hint="eastAsia" w:ascii="宋体" w:hAnsi="宋体" w:cs="宋体"/>
        <w:b/>
        <w:szCs w:val="18"/>
        <w:lang w:val="en-US" w:eastAsia="zh-CN"/>
      </w:rPr>
      <w:t>晋疆</w:t>
    </w:r>
    <w:r>
      <w:rPr>
        <w:rFonts w:hint="eastAsia" w:ascii="宋体" w:hAnsi="宋体" w:cs="宋体"/>
        <w:b/>
        <w:szCs w:val="18"/>
        <w:lang w:eastAsia="zh-CN"/>
      </w:rPr>
      <w:t>招标代理有限公司 制</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86"/>
      <w:pBdr>
        <w:top w:val="none" w:color="auto" w:sz="0" w:space="0"/>
      </w:pBdr>
      <w:jc w:val="center"/>
      <w:rPr>
        <w:rStyle w:val="44"/>
        <w:rFonts w:ascii="宋体" w:hAnsi="宋体" w:cs="宋体"/>
        <w:b/>
        <w:sz w:val="21"/>
        <w:szCs w:val="21"/>
        <w:lang w:eastAsia="zh-CN"/>
      </w:rPr>
    </w:pPr>
    <w:r>
      <w:rPr>
        <w:rStyle w:val="44"/>
        <w:rFonts w:hint="eastAsia" w:ascii="宋体" w:hAnsi="宋体" w:cs="宋体"/>
        <w:b/>
        <w:szCs w:val="18"/>
        <w:lang w:eastAsia="zh-CN"/>
      </w:rPr>
      <w:t>第</w:t>
    </w:r>
    <w:r>
      <w:rPr>
        <w:rStyle w:val="44"/>
        <w:rFonts w:hint="eastAsia" w:ascii="宋体" w:hAnsi="宋体" w:cs="宋体"/>
        <w:b/>
        <w:szCs w:val="18"/>
        <w:lang w:eastAsia="zh-CN"/>
      </w:rPr>
      <w:fldChar w:fldCharType="begin"/>
    </w:r>
    <w:r>
      <w:rPr>
        <w:rStyle w:val="44"/>
        <w:rFonts w:hint="eastAsia" w:ascii="宋体" w:hAnsi="宋体" w:cs="宋体"/>
        <w:b/>
        <w:szCs w:val="18"/>
        <w:lang w:eastAsia="zh-CN"/>
      </w:rPr>
      <w:instrText xml:space="preserve">PAGE  </w:instrText>
    </w:r>
    <w:r>
      <w:rPr>
        <w:rStyle w:val="44"/>
        <w:rFonts w:hint="eastAsia" w:ascii="宋体" w:hAnsi="宋体" w:cs="宋体"/>
        <w:b/>
        <w:szCs w:val="18"/>
        <w:lang w:eastAsia="zh-CN"/>
      </w:rPr>
      <w:fldChar w:fldCharType="separate"/>
    </w:r>
    <w:r>
      <w:rPr>
        <w:rStyle w:val="44"/>
        <w:rFonts w:ascii="宋体" w:hAnsi="宋体" w:cs="宋体"/>
        <w:b/>
        <w:szCs w:val="18"/>
        <w:lang w:eastAsia="zh-CN"/>
      </w:rPr>
      <w:t>54</w:t>
    </w:r>
    <w:r>
      <w:rPr>
        <w:rStyle w:val="44"/>
        <w:rFonts w:hint="eastAsia" w:ascii="宋体" w:hAnsi="宋体" w:cs="宋体"/>
        <w:b/>
        <w:szCs w:val="18"/>
        <w:lang w:eastAsia="zh-CN"/>
      </w:rPr>
      <w:fldChar w:fldCharType="end"/>
    </w:r>
    <w:r>
      <w:rPr>
        <w:rStyle w:val="44"/>
        <w:rFonts w:hint="eastAsia" w:ascii="宋体" w:hAnsi="宋体" w:cs="宋体"/>
        <w:b/>
        <w:szCs w:val="18"/>
        <w:lang w:eastAsia="zh-CN"/>
      </w:rPr>
      <w:t>页</w:t>
    </w:r>
  </w:p>
  <w:p>
    <w:pPr>
      <w:pStyle w:val="2"/>
      <w:pBdr>
        <w:top w:val="double" w:color="auto" w:sz="4" w:space="1"/>
      </w:pBdr>
      <w:ind w:firstLine="6124" w:firstLineChars="3389"/>
      <w:rPr>
        <w:lang w:eastAsia="zh-CN"/>
      </w:rPr>
    </w:pPr>
    <w:r>
      <w:rPr>
        <w:rFonts w:hint="eastAsia" w:ascii="宋体" w:hAnsi="宋体" w:cs="宋体"/>
        <w:b/>
        <w:szCs w:val="18"/>
        <w:lang w:eastAsia="zh-CN"/>
      </w:rPr>
      <w:t>山西华普工程招标代理有限公司 制</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jc w:val="both"/>
      <w:rPr>
        <w:rFonts w:hint="eastAsia" w:cs="Times New Roman"/>
        <w:kern w:val="2"/>
        <w:sz w:val="21"/>
        <w:szCs w:val="20"/>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both"/>
      <w:rPr>
        <w:rFonts w:hint="eastAsia" w:ascii="宋体" w:hAnsi="宋体" w:cs="Times New Roman"/>
        <w:b/>
        <w:bCs/>
        <w:iCs/>
        <w:kern w:val="2"/>
        <w:sz w:val="21"/>
        <w:szCs w:val="21"/>
        <w:lang w:eastAsia="zh-CN"/>
      </w:rPr>
    </w:pPr>
    <w:r>
      <w:rPr>
        <w:rFonts w:hint="eastAsia" w:ascii="隶书" w:hAnsi="宋体" w:eastAsia="隶书" w:cs="Times New Roman"/>
        <w:b/>
        <w:bCs/>
        <w:iCs/>
        <w:kern w:val="2"/>
        <w:sz w:val="21"/>
        <w:szCs w:val="21"/>
        <w:lang w:eastAsia="zh-CN"/>
      </w:rPr>
      <w:t>山西煤炭运销集团锦瑞煤业有限公司无极绳连续牵引绞车招标                       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jc w:val="both"/>
      <w:rPr>
        <w:rFonts w:hint="eastAsia" w:cs="Times New Roman"/>
        <w:kern w:val="2"/>
        <w:sz w:val="21"/>
        <w:szCs w:val="20"/>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right"/>
      <w:rPr>
        <w:rFonts w:hint="default"/>
        <w:sz w:val="15"/>
        <w:szCs w:val="15"/>
        <w:lang w:val="en-US" w:eastAsia="zh-CN"/>
      </w:rPr>
    </w:pPr>
    <w:r>
      <w:rPr>
        <w:rFonts w:hint="eastAsia"/>
        <w:sz w:val="15"/>
        <w:szCs w:val="15"/>
        <w:lang w:eastAsia="zh-CN"/>
      </w:rPr>
      <w:t>新疆国泰新华化工有限责任公司在役生产装置HAZOP分析、LOPA－SIL定级SIL验证项目</w:t>
    </w:r>
    <w:r>
      <w:rPr>
        <w:rFonts w:hint="eastAsia"/>
        <w:sz w:val="15"/>
        <w:szCs w:val="15"/>
        <w:lang w:val="en-US" w:eastAsia="zh-CN"/>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right"/>
      <w:rPr>
        <w:rFonts w:hint="eastAsia"/>
        <w:sz w:val="15"/>
        <w:szCs w:val="15"/>
        <w:lang w:eastAsia="zh-CN"/>
      </w:rPr>
    </w:pPr>
    <w:r>
      <w:rPr>
        <w:rFonts w:hint="eastAsia"/>
        <w:sz w:val="15"/>
        <w:szCs w:val="15"/>
        <w:lang w:eastAsia="zh-CN"/>
      </w:rPr>
      <w:t>新疆国泰新华化工有限责任公司空调维护保养、中央空调运营项目</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1"/>
      </w:pBdr>
      <w:rPr>
        <w:rFonts w:hint="eastAsia"/>
        <w:lang w:eastAsia="zh-C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rPr>
        <w:lang w:eastAsia="zh-CN"/>
      </w:rPr>
    </w:pPr>
    <w:r>
      <w:rPr>
        <w:rFonts w:hint="eastAsia" w:ascii="仿宋_GB2312" w:hAnsi="宋体" w:eastAsia="仿宋_GB2312"/>
        <w:b/>
        <w:bCs/>
        <w:sz w:val="21"/>
        <w:szCs w:val="21"/>
        <w:lang w:eastAsia="zh-CN"/>
      </w:rPr>
      <w:t>可行性研究报告编制、勘察、设计等招标文件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03C975"/>
    <w:multiLevelType w:val="singleLevel"/>
    <w:tmpl w:val="D403C975"/>
    <w:lvl w:ilvl="0" w:tentative="0">
      <w:start w:val="7"/>
      <w:numFmt w:val="chineseCounting"/>
      <w:suff w:val="nothing"/>
      <w:lvlText w:val="%1、"/>
      <w:lvlJc w:val="left"/>
      <w:rPr>
        <w:rFonts w:hint="eastAsia"/>
      </w:rPr>
    </w:lvl>
  </w:abstractNum>
  <w:abstractNum w:abstractNumId="1">
    <w:nsid w:val="07B78567"/>
    <w:multiLevelType w:val="singleLevel"/>
    <w:tmpl w:val="07B78567"/>
    <w:lvl w:ilvl="0" w:tentative="0">
      <w:start w:val="4"/>
      <w:numFmt w:val="chineseCounting"/>
      <w:suff w:val="space"/>
      <w:lvlText w:val="（%1）"/>
      <w:lvlJc w:val="left"/>
      <w:rPr>
        <w:rFonts w:hint="eastAsia"/>
      </w:rPr>
    </w:lvl>
  </w:abstractNum>
  <w:abstractNum w:abstractNumId="2">
    <w:nsid w:val="15FC5678"/>
    <w:multiLevelType w:val="singleLevel"/>
    <w:tmpl w:val="15FC5678"/>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720"/>
  <w:drawingGridHorizontalSpacing w:val="110"/>
  <w:drawingGridVerticalSpacing w:val="156"/>
  <w:displayHorizontalDrawingGridEvery w:val="2"/>
  <w:displayVerticalDrawingGridEvery w:val="2"/>
  <w:noPunctuationKerning w:val="1"/>
  <w:characterSpacingControl w:val="doNotCompress"/>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4F0"/>
    <w:rsid w:val="00006D9D"/>
    <w:rsid w:val="000304A5"/>
    <w:rsid w:val="00030C6C"/>
    <w:rsid w:val="00031AF7"/>
    <w:rsid w:val="00031CF2"/>
    <w:rsid w:val="00032963"/>
    <w:rsid w:val="00047D9C"/>
    <w:rsid w:val="000629C8"/>
    <w:rsid w:val="00086AB1"/>
    <w:rsid w:val="000912D9"/>
    <w:rsid w:val="000A27E2"/>
    <w:rsid w:val="000D2CFC"/>
    <w:rsid w:val="000F2385"/>
    <w:rsid w:val="000F5A7D"/>
    <w:rsid w:val="0011391A"/>
    <w:rsid w:val="00113B44"/>
    <w:rsid w:val="00171B0A"/>
    <w:rsid w:val="00181100"/>
    <w:rsid w:val="00191BF7"/>
    <w:rsid w:val="001D3545"/>
    <w:rsid w:val="001D7808"/>
    <w:rsid w:val="001E62C5"/>
    <w:rsid w:val="001F15A1"/>
    <w:rsid w:val="002239CF"/>
    <w:rsid w:val="002363BD"/>
    <w:rsid w:val="002370F2"/>
    <w:rsid w:val="00237B4B"/>
    <w:rsid w:val="00241384"/>
    <w:rsid w:val="002670C1"/>
    <w:rsid w:val="002A3F3F"/>
    <w:rsid w:val="002D1D60"/>
    <w:rsid w:val="002D2C34"/>
    <w:rsid w:val="002E40AA"/>
    <w:rsid w:val="002F2FF0"/>
    <w:rsid w:val="002F7F45"/>
    <w:rsid w:val="003137BA"/>
    <w:rsid w:val="00330214"/>
    <w:rsid w:val="00330A18"/>
    <w:rsid w:val="0034144B"/>
    <w:rsid w:val="00374973"/>
    <w:rsid w:val="0037525B"/>
    <w:rsid w:val="0037746F"/>
    <w:rsid w:val="00393C3C"/>
    <w:rsid w:val="003947BA"/>
    <w:rsid w:val="003B77EF"/>
    <w:rsid w:val="003F46E9"/>
    <w:rsid w:val="00404E23"/>
    <w:rsid w:val="004434B6"/>
    <w:rsid w:val="004527EC"/>
    <w:rsid w:val="0045457D"/>
    <w:rsid w:val="0047323A"/>
    <w:rsid w:val="00491C65"/>
    <w:rsid w:val="004D7A38"/>
    <w:rsid w:val="004E76DB"/>
    <w:rsid w:val="004F3C07"/>
    <w:rsid w:val="004F5A02"/>
    <w:rsid w:val="00503048"/>
    <w:rsid w:val="00512C60"/>
    <w:rsid w:val="0052425B"/>
    <w:rsid w:val="00526812"/>
    <w:rsid w:val="00533387"/>
    <w:rsid w:val="00535D7F"/>
    <w:rsid w:val="005461EF"/>
    <w:rsid w:val="00552CE5"/>
    <w:rsid w:val="00554331"/>
    <w:rsid w:val="00556B33"/>
    <w:rsid w:val="0056048B"/>
    <w:rsid w:val="00565E2D"/>
    <w:rsid w:val="00566449"/>
    <w:rsid w:val="0058028D"/>
    <w:rsid w:val="005868DA"/>
    <w:rsid w:val="005A4540"/>
    <w:rsid w:val="005E5613"/>
    <w:rsid w:val="00601769"/>
    <w:rsid w:val="00602429"/>
    <w:rsid w:val="00605ABB"/>
    <w:rsid w:val="00607535"/>
    <w:rsid w:val="00610F81"/>
    <w:rsid w:val="00611AE0"/>
    <w:rsid w:val="00616168"/>
    <w:rsid w:val="00617763"/>
    <w:rsid w:val="00625FA3"/>
    <w:rsid w:val="0063084A"/>
    <w:rsid w:val="00634DC9"/>
    <w:rsid w:val="00653A85"/>
    <w:rsid w:val="006629E9"/>
    <w:rsid w:val="00670FE1"/>
    <w:rsid w:val="006727B9"/>
    <w:rsid w:val="00681590"/>
    <w:rsid w:val="006C1568"/>
    <w:rsid w:val="006C7928"/>
    <w:rsid w:val="006D601F"/>
    <w:rsid w:val="006E00DB"/>
    <w:rsid w:val="006F35DB"/>
    <w:rsid w:val="006F6FC2"/>
    <w:rsid w:val="00721836"/>
    <w:rsid w:val="00725787"/>
    <w:rsid w:val="00731FC1"/>
    <w:rsid w:val="0073250E"/>
    <w:rsid w:val="0074764F"/>
    <w:rsid w:val="00752E39"/>
    <w:rsid w:val="00794645"/>
    <w:rsid w:val="007C1B22"/>
    <w:rsid w:val="00800AFF"/>
    <w:rsid w:val="00810A58"/>
    <w:rsid w:val="008127D3"/>
    <w:rsid w:val="00812ED6"/>
    <w:rsid w:val="00831CE3"/>
    <w:rsid w:val="00841995"/>
    <w:rsid w:val="00842059"/>
    <w:rsid w:val="00845A52"/>
    <w:rsid w:val="00867F9A"/>
    <w:rsid w:val="008733F6"/>
    <w:rsid w:val="00885C97"/>
    <w:rsid w:val="00886CFA"/>
    <w:rsid w:val="008959E4"/>
    <w:rsid w:val="008D6BA9"/>
    <w:rsid w:val="008F44F0"/>
    <w:rsid w:val="009021C1"/>
    <w:rsid w:val="009059AF"/>
    <w:rsid w:val="00923737"/>
    <w:rsid w:val="009245CF"/>
    <w:rsid w:val="00926657"/>
    <w:rsid w:val="009372BD"/>
    <w:rsid w:val="009509A0"/>
    <w:rsid w:val="00951999"/>
    <w:rsid w:val="00954CB9"/>
    <w:rsid w:val="00964F0F"/>
    <w:rsid w:val="00985B13"/>
    <w:rsid w:val="009966DD"/>
    <w:rsid w:val="009A62D5"/>
    <w:rsid w:val="009B072D"/>
    <w:rsid w:val="009B3026"/>
    <w:rsid w:val="009B78C7"/>
    <w:rsid w:val="009E0A0D"/>
    <w:rsid w:val="009E45B1"/>
    <w:rsid w:val="009F29F4"/>
    <w:rsid w:val="00A15092"/>
    <w:rsid w:val="00A16047"/>
    <w:rsid w:val="00A356C0"/>
    <w:rsid w:val="00A71672"/>
    <w:rsid w:val="00AA7991"/>
    <w:rsid w:val="00AD0011"/>
    <w:rsid w:val="00AD1D6D"/>
    <w:rsid w:val="00AE0875"/>
    <w:rsid w:val="00AF1890"/>
    <w:rsid w:val="00B01F4C"/>
    <w:rsid w:val="00B11364"/>
    <w:rsid w:val="00B56C49"/>
    <w:rsid w:val="00B56D14"/>
    <w:rsid w:val="00B87C18"/>
    <w:rsid w:val="00B90899"/>
    <w:rsid w:val="00BC0D76"/>
    <w:rsid w:val="00BE327A"/>
    <w:rsid w:val="00BF3E03"/>
    <w:rsid w:val="00C310D6"/>
    <w:rsid w:val="00C404BF"/>
    <w:rsid w:val="00C80AE9"/>
    <w:rsid w:val="00C8469D"/>
    <w:rsid w:val="00CA0B16"/>
    <w:rsid w:val="00CB5913"/>
    <w:rsid w:val="00CB73F6"/>
    <w:rsid w:val="00CD3686"/>
    <w:rsid w:val="00CF5D21"/>
    <w:rsid w:val="00D028BE"/>
    <w:rsid w:val="00D06D21"/>
    <w:rsid w:val="00D16781"/>
    <w:rsid w:val="00D3373F"/>
    <w:rsid w:val="00D33E7F"/>
    <w:rsid w:val="00D41026"/>
    <w:rsid w:val="00D8245F"/>
    <w:rsid w:val="00D9080A"/>
    <w:rsid w:val="00D945E2"/>
    <w:rsid w:val="00DD044E"/>
    <w:rsid w:val="00E04658"/>
    <w:rsid w:val="00E20E9A"/>
    <w:rsid w:val="00E263F9"/>
    <w:rsid w:val="00E27C80"/>
    <w:rsid w:val="00E40C86"/>
    <w:rsid w:val="00E41054"/>
    <w:rsid w:val="00E43B32"/>
    <w:rsid w:val="00E62EEE"/>
    <w:rsid w:val="00E72EB5"/>
    <w:rsid w:val="00E74AF7"/>
    <w:rsid w:val="00E75EF5"/>
    <w:rsid w:val="00E81756"/>
    <w:rsid w:val="00E9286C"/>
    <w:rsid w:val="00E93DFB"/>
    <w:rsid w:val="00EA210C"/>
    <w:rsid w:val="00EA354F"/>
    <w:rsid w:val="00EE2FE2"/>
    <w:rsid w:val="00F12EDC"/>
    <w:rsid w:val="00F2112F"/>
    <w:rsid w:val="00F316D8"/>
    <w:rsid w:val="00F42F27"/>
    <w:rsid w:val="00F560DE"/>
    <w:rsid w:val="00F76E01"/>
    <w:rsid w:val="00FC54E7"/>
    <w:rsid w:val="00FF0584"/>
    <w:rsid w:val="00FF0EEC"/>
    <w:rsid w:val="00FF70E2"/>
    <w:rsid w:val="045B31E9"/>
    <w:rsid w:val="069838B7"/>
    <w:rsid w:val="06B01CC6"/>
    <w:rsid w:val="0CDD0B8D"/>
    <w:rsid w:val="0EC12331"/>
    <w:rsid w:val="114A239B"/>
    <w:rsid w:val="15807BB8"/>
    <w:rsid w:val="174515B5"/>
    <w:rsid w:val="195F1E1A"/>
    <w:rsid w:val="1DE7501A"/>
    <w:rsid w:val="1E7A1C83"/>
    <w:rsid w:val="204F7678"/>
    <w:rsid w:val="271F4E1C"/>
    <w:rsid w:val="273732FD"/>
    <w:rsid w:val="27A8382D"/>
    <w:rsid w:val="2A7B26B7"/>
    <w:rsid w:val="2C72690F"/>
    <w:rsid w:val="2E944C11"/>
    <w:rsid w:val="3147525F"/>
    <w:rsid w:val="32E10B2C"/>
    <w:rsid w:val="33681D3E"/>
    <w:rsid w:val="34054225"/>
    <w:rsid w:val="36B45CC5"/>
    <w:rsid w:val="38AB61CE"/>
    <w:rsid w:val="3CB87227"/>
    <w:rsid w:val="410D46E5"/>
    <w:rsid w:val="41362A50"/>
    <w:rsid w:val="430A714B"/>
    <w:rsid w:val="45D65B96"/>
    <w:rsid w:val="4EDE70F0"/>
    <w:rsid w:val="4F0A7D68"/>
    <w:rsid w:val="51780498"/>
    <w:rsid w:val="52C01722"/>
    <w:rsid w:val="535A2407"/>
    <w:rsid w:val="544D7EC1"/>
    <w:rsid w:val="56E718C2"/>
    <w:rsid w:val="581878B8"/>
    <w:rsid w:val="5F651EA5"/>
    <w:rsid w:val="61906EDA"/>
    <w:rsid w:val="62265E8E"/>
    <w:rsid w:val="6A5E7D40"/>
    <w:rsid w:val="6B9427FC"/>
    <w:rsid w:val="6EAF30C3"/>
    <w:rsid w:val="6F21206D"/>
    <w:rsid w:val="732A346D"/>
    <w:rsid w:val="736A7D4B"/>
    <w:rsid w:val="76B90806"/>
    <w:rsid w:val="77433E58"/>
    <w:rsid w:val="7AEF0DAD"/>
    <w:rsid w:val="7C213DC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1"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qFormat="1" w:uiPriority="99" w:semiHidden="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uiPriority="0"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99"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Calibri" w:hAnsi="Calibri" w:eastAsia="宋体" w:cs="Times New Roman"/>
      <w:sz w:val="22"/>
      <w:szCs w:val="22"/>
      <w:lang w:val="en-US" w:eastAsia="en-US" w:bidi="ar-SA"/>
    </w:rPr>
  </w:style>
  <w:style w:type="paragraph" w:styleId="3">
    <w:name w:val="heading 1"/>
    <w:basedOn w:val="1"/>
    <w:next w:val="1"/>
    <w:link w:val="77"/>
    <w:qFormat/>
    <w:uiPriority w:val="9"/>
    <w:pPr>
      <w:ind w:left="3"/>
      <w:outlineLvl w:val="0"/>
    </w:pPr>
    <w:rPr>
      <w:rFonts w:ascii="Microsoft JhengHei" w:hAnsi="Microsoft JhengHei" w:eastAsia="Microsoft JhengHei"/>
      <w:b/>
      <w:bCs/>
      <w:sz w:val="44"/>
      <w:szCs w:val="44"/>
    </w:rPr>
  </w:style>
  <w:style w:type="paragraph" w:styleId="4">
    <w:name w:val="heading 2"/>
    <w:basedOn w:val="1"/>
    <w:next w:val="1"/>
    <w:link w:val="78"/>
    <w:qFormat/>
    <w:uiPriority w:val="0"/>
    <w:pPr>
      <w:ind w:left="100"/>
      <w:outlineLvl w:val="1"/>
    </w:pPr>
    <w:rPr>
      <w:rFonts w:ascii="Microsoft JhengHei" w:hAnsi="Microsoft JhengHei" w:eastAsia="Microsoft JhengHei"/>
      <w:b/>
      <w:bCs/>
      <w:sz w:val="32"/>
      <w:szCs w:val="32"/>
    </w:rPr>
  </w:style>
  <w:style w:type="paragraph" w:styleId="5">
    <w:name w:val="heading 3"/>
    <w:basedOn w:val="1"/>
    <w:next w:val="1"/>
    <w:link w:val="79"/>
    <w:qFormat/>
    <w:uiPriority w:val="1"/>
    <w:pPr>
      <w:ind w:left="237"/>
      <w:outlineLvl w:val="2"/>
    </w:pPr>
    <w:rPr>
      <w:rFonts w:ascii="宋体" w:hAnsi="宋体"/>
      <w:sz w:val="28"/>
      <w:szCs w:val="28"/>
    </w:rPr>
  </w:style>
  <w:style w:type="paragraph" w:styleId="6">
    <w:name w:val="heading 4"/>
    <w:basedOn w:val="1"/>
    <w:next w:val="1"/>
    <w:link w:val="80"/>
    <w:qFormat/>
    <w:uiPriority w:val="0"/>
    <w:pPr>
      <w:ind w:left="513"/>
      <w:outlineLvl w:val="3"/>
    </w:pPr>
    <w:rPr>
      <w:rFonts w:ascii="Times New Roman" w:hAnsi="Times New Roman"/>
      <w:b/>
      <w:bCs/>
      <w:sz w:val="21"/>
      <w:szCs w:val="21"/>
    </w:rPr>
  </w:style>
  <w:style w:type="paragraph" w:styleId="7">
    <w:name w:val="heading 5"/>
    <w:basedOn w:val="1"/>
    <w:next w:val="1"/>
    <w:link w:val="81"/>
    <w:qFormat/>
    <w:uiPriority w:val="0"/>
    <w:pPr>
      <w:keepNext/>
      <w:keepLines/>
      <w:spacing w:before="280" w:after="290" w:line="376" w:lineRule="auto"/>
      <w:outlineLvl w:val="4"/>
    </w:pPr>
    <w:rPr>
      <w:b/>
      <w:bCs/>
      <w:sz w:val="28"/>
      <w:szCs w:val="28"/>
    </w:rPr>
  </w:style>
  <w:style w:type="paragraph" w:styleId="8">
    <w:name w:val="heading 6"/>
    <w:basedOn w:val="1"/>
    <w:next w:val="1"/>
    <w:link w:val="82"/>
    <w:qFormat/>
    <w:uiPriority w:val="0"/>
    <w:pPr>
      <w:keepNext/>
      <w:keepLines/>
      <w:spacing w:before="240" w:after="64" w:line="317" w:lineRule="auto"/>
      <w:jc w:val="both"/>
      <w:outlineLvl w:val="5"/>
    </w:pPr>
    <w:rPr>
      <w:rFonts w:ascii="Cambria" w:hAnsi="Cambria"/>
      <w:b/>
      <w:bCs/>
      <w:kern w:val="2"/>
      <w:sz w:val="24"/>
      <w:szCs w:val="24"/>
      <w:lang w:eastAsia="zh-CN"/>
    </w:rPr>
  </w:style>
  <w:style w:type="paragraph" w:styleId="9">
    <w:name w:val="heading 7"/>
    <w:basedOn w:val="1"/>
    <w:next w:val="1"/>
    <w:link w:val="83"/>
    <w:qFormat/>
    <w:uiPriority w:val="0"/>
    <w:pPr>
      <w:keepNext/>
      <w:keepLines/>
      <w:spacing w:before="240" w:after="64" w:line="317" w:lineRule="auto"/>
      <w:jc w:val="both"/>
      <w:outlineLvl w:val="6"/>
    </w:pPr>
    <w:rPr>
      <w:b/>
      <w:bCs/>
      <w:kern w:val="2"/>
      <w:sz w:val="24"/>
      <w:szCs w:val="24"/>
      <w:lang w:eastAsia="zh-CN"/>
    </w:rPr>
  </w:style>
  <w:style w:type="paragraph" w:styleId="10">
    <w:name w:val="heading 8"/>
    <w:basedOn w:val="1"/>
    <w:next w:val="1"/>
    <w:link w:val="84"/>
    <w:qFormat/>
    <w:uiPriority w:val="0"/>
    <w:pPr>
      <w:keepNext/>
      <w:keepLines/>
      <w:spacing w:before="240" w:after="64" w:line="317" w:lineRule="auto"/>
      <w:jc w:val="both"/>
      <w:outlineLvl w:val="7"/>
    </w:pPr>
    <w:rPr>
      <w:rFonts w:ascii="Cambria" w:hAnsi="Cambria"/>
      <w:kern w:val="2"/>
      <w:sz w:val="24"/>
      <w:szCs w:val="24"/>
      <w:lang w:eastAsia="zh-CN"/>
    </w:rPr>
  </w:style>
  <w:style w:type="paragraph" w:styleId="11">
    <w:name w:val="heading 9"/>
    <w:basedOn w:val="1"/>
    <w:next w:val="1"/>
    <w:link w:val="85"/>
    <w:qFormat/>
    <w:uiPriority w:val="0"/>
    <w:pPr>
      <w:keepNext/>
      <w:keepLines/>
      <w:spacing w:before="240" w:after="64" w:line="317" w:lineRule="auto"/>
      <w:jc w:val="both"/>
      <w:outlineLvl w:val="8"/>
    </w:pPr>
    <w:rPr>
      <w:rFonts w:ascii="Cambria" w:hAnsi="Cambria"/>
      <w:kern w:val="2"/>
      <w:sz w:val="21"/>
      <w:szCs w:val="21"/>
      <w:lang w:eastAsia="zh-CN"/>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7"/>
    <w:qFormat/>
    <w:uiPriority w:val="99"/>
    <w:pPr>
      <w:pBdr>
        <w:top w:val="thickThinSmallGap" w:color="auto" w:sz="24" w:space="1"/>
      </w:pBdr>
      <w:tabs>
        <w:tab w:val="center" w:pos="4153"/>
        <w:tab w:val="right" w:pos="8306"/>
      </w:tabs>
      <w:snapToGrid w:val="0"/>
    </w:pPr>
    <w:rPr>
      <w:sz w:val="18"/>
    </w:rPr>
  </w:style>
  <w:style w:type="paragraph" w:styleId="12">
    <w:name w:val="toc 7"/>
    <w:basedOn w:val="1"/>
    <w:next w:val="1"/>
    <w:qFormat/>
    <w:uiPriority w:val="39"/>
    <w:pPr>
      <w:ind w:left="2520" w:leftChars="1200"/>
      <w:jc w:val="both"/>
    </w:pPr>
    <w:rPr>
      <w:kern w:val="2"/>
      <w:sz w:val="21"/>
      <w:lang w:eastAsia="zh-CN"/>
    </w:rPr>
  </w:style>
  <w:style w:type="paragraph" w:styleId="13">
    <w:name w:val="table of authorities"/>
    <w:basedOn w:val="1"/>
    <w:next w:val="1"/>
    <w:unhideWhenUsed/>
    <w:qFormat/>
    <w:uiPriority w:val="99"/>
    <w:pPr>
      <w:ind w:left="200" w:leftChars="200"/>
    </w:pPr>
  </w:style>
  <w:style w:type="paragraph" w:styleId="14">
    <w:name w:val="Normal Indent"/>
    <w:basedOn w:val="1"/>
    <w:link w:val="90"/>
    <w:qFormat/>
    <w:uiPriority w:val="0"/>
    <w:pPr>
      <w:ind w:firstLine="420" w:firstLineChars="200"/>
      <w:jc w:val="both"/>
    </w:pPr>
    <w:rPr>
      <w:kern w:val="2"/>
      <w:sz w:val="21"/>
      <w:szCs w:val="20"/>
      <w:lang w:eastAsia="zh-CN"/>
    </w:rPr>
  </w:style>
  <w:style w:type="paragraph" w:styleId="15">
    <w:name w:val="Document Map"/>
    <w:basedOn w:val="1"/>
    <w:link w:val="108"/>
    <w:qFormat/>
    <w:uiPriority w:val="99"/>
    <w:pPr>
      <w:shd w:val="clear" w:color="auto" w:fill="000080"/>
      <w:jc w:val="both"/>
    </w:pPr>
    <w:rPr>
      <w:rFonts w:ascii="Times New Roman" w:hAnsi="Times New Roman"/>
      <w:sz w:val="20"/>
      <w:szCs w:val="24"/>
      <w:shd w:val="clear" w:color="auto" w:fill="000080"/>
      <w:lang w:eastAsia="zh-CN"/>
    </w:rPr>
  </w:style>
  <w:style w:type="paragraph" w:styleId="16">
    <w:name w:val="annotation text"/>
    <w:basedOn w:val="1"/>
    <w:link w:val="99"/>
    <w:qFormat/>
    <w:uiPriority w:val="99"/>
    <w:rPr>
      <w:sz w:val="20"/>
      <w:szCs w:val="20"/>
      <w:lang w:eastAsia="zh-CN"/>
    </w:rPr>
  </w:style>
  <w:style w:type="paragraph" w:styleId="17">
    <w:name w:val="Body Text 3"/>
    <w:basedOn w:val="1"/>
    <w:link w:val="124"/>
    <w:unhideWhenUsed/>
    <w:qFormat/>
    <w:uiPriority w:val="99"/>
    <w:pPr>
      <w:spacing w:after="120"/>
    </w:pPr>
    <w:rPr>
      <w:sz w:val="16"/>
      <w:szCs w:val="16"/>
    </w:rPr>
  </w:style>
  <w:style w:type="paragraph" w:styleId="18">
    <w:name w:val="Body Text"/>
    <w:basedOn w:val="1"/>
    <w:next w:val="1"/>
    <w:link w:val="86"/>
    <w:qFormat/>
    <w:uiPriority w:val="1"/>
    <w:pPr>
      <w:ind w:left="100"/>
    </w:pPr>
    <w:rPr>
      <w:rFonts w:ascii="宋体" w:hAnsi="宋体"/>
      <w:sz w:val="21"/>
      <w:szCs w:val="21"/>
    </w:rPr>
  </w:style>
  <w:style w:type="paragraph" w:styleId="19">
    <w:name w:val="Body Text Indent"/>
    <w:basedOn w:val="1"/>
    <w:link w:val="126"/>
    <w:unhideWhenUsed/>
    <w:qFormat/>
    <w:uiPriority w:val="99"/>
    <w:pPr>
      <w:spacing w:after="120"/>
      <w:ind w:left="420" w:leftChars="200"/>
    </w:pPr>
  </w:style>
  <w:style w:type="paragraph" w:styleId="20">
    <w:name w:val="index 4"/>
    <w:basedOn w:val="1"/>
    <w:next w:val="1"/>
    <w:qFormat/>
    <w:uiPriority w:val="0"/>
    <w:pPr>
      <w:ind w:left="600" w:leftChars="600"/>
      <w:jc w:val="both"/>
    </w:pPr>
    <w:rPr>
      <w:rFonts w:ascii="Times New Roman" w:hAnsi="Times New Roman"/>
      <w:kern w:val="2"/>
      <w:sz w:val="21"/>
      <w:szCs w:val="24"/>
      <w:lang w:eastAsia="zh-CN"/>
    </w:rPr>
  </w:style>
  <w:style w:type="paragraph" w:styleId="21">
    <w:name w:val="toc 5"/>
    <w:basedOn w:val="1"/>
    <w:next w:val="1"/>
    <w:qFormat/>
    <w:uiPriority w:val="39"/>
    <w:pPr>
      <w:tabs>
        <w:tab w:val="right" w:leader="dot" w:pos="8296"/>
      </w:tabs>
      <w:ind w:left="1050" w:leftChars="500"/>
      <w:jc w:val="both"/>
    </w:pPr>
    <w:rPr>
      <w:kern w:val="2"/>
      <w:sz w:val="21"/>
      <w:lang w:eastAsia="zh-CN"/>
    </w:rPr>
  </w:style>
  <w:style w:type="paragraph" w:styleId="22">
    <w:name w:val="toc 3"/>
    <w:basedOn w:val="1"/>
    <w:next w:val="1"/>
    <w:qFormat/>
    <w:uiPriority w:val="39"/>
    <w:pPr>
      <w:ind w:left="940"/>
    </w:pPr>
    <w:rPr>
      <w:rFonts w:ascii="宋体" w:hAnsi="宋体"/>
      <w:sz w:val="21"/>
      <w:szCs w:val="21"/>
    </w:rPr>
  </w:style>
  <w:style w:type="paragraph" w:styleId="23">
    <w:name w:val="Plain Text"/>
    <w:basedOn w:val="1"/>
    <w:link w:val="91"/>
    <w:qFormat/>
    <w:uiPriority w:val="0"/>
    <w:pPr>
      <w:adjustRightInd w:val="0"/>
      <w:spacing w:line="360" w:lineRule="atLeast"/>
      <w:jc w:val="both"/>
      <w:textAlignment w:val="baseline"/>
    </w:pPr>
    <w:rPr>
      <w:rFonts w:ascii="宋体" w:hAnsi="Courier New"/>
      <w:sz w:val="20"/>
      <w:szCs w:val="20"/>
      <w:lang w:eastAsia="zh-CN"/>
    </w:rPr>
  </w:style>
  <w:style w:type="paragraph" w:styleId="24">
    <w:name w:val="toc 8"/>
    <w:basedOn w:val="1"/>
    <w:next w:val="1"/>
    <w:qFormat/>
    <w:uiPriority w:val="39"/>
    <w:pPr>
      <w:ind w:left="2940" w:leftChars="1400"/>
      <w:jc w:val="both"/>
    </w:pPr>
    <w:rPr>
      <w:kern w:val="2"/>
      <w:sz w:val="21"/>
      <w:lang w:eastAsia="zh-CN"/>
    </w:rPr>
  </w:style>
  <w:style w:type="paragraph" w:styleId="25">
    <w:name w:val="Date"/>
    <w:basedOn w:val="1"/>
    <w:next w:val="1"/>
    <w:link w:val="95"/>
    <w:qFormat/>
    <w:uiPriority w:val="0"/>
    <w:pPr>
      <w:ind w:left="100" w:leftChars="2500"/>
      <w:jc w:val="both"/>
    </w:pPr>
    <w:rPr>
      <w:rFonts w:ascii="宋体" w:hAnsi="Times New Roman"/>
      <w:sz w:val="28"/>
      <w:szCs w:val="20"/>
      <w:lang w:eastAsia="zh-CN"/>
    </w:rPr>
  </w:style>
  <w:style w:type="paragraph" w:styleId="26">
    <w:name w:val="Body Text Indent 2"/>
    <w:basedOn w:val="1"/>
    <w:link w:val="94"/>
    <w:qFormat/>
    <w:uiPriority w:val="0"/>
    <w:pPr>
      <w:spacing w:after="120" w:line="480" w:lineRule="auto"/>
      <w:ind w:left="420" w:leftChars="200"/>
    </w:pPr>
  </w:style>
  <w:style w:type="paragraph" w:styleId="27">
    <w:name w:val="Balloon Text"/>
    <w:basedOn w:val="1"/>
    <w:link w:val="89"/>
    <w:qFormat/>
    <w:uiPriority w:val="99"/>
    <w:rPr>
      <w:sz w:val="18"/>
      <w:szCs w:val="18"/>
    </w:rPr>
  </w:style>
  <w:style w:type="paragraph" w:styleId="28">
    <w:name w:val="header"/>
    <w:basedOn w:val="1"/>
    <w:link w:val="88"/>
    <w:qFormat/>
    <w:uiPriority w:val="99"/>
    <w:pPr>
      <w:pBdr>
        <w:bottom w:val="thickThinSmallGap" w:color="auto" w:sz="24" w:space="1"/>
      </w:pBdr>
      <w:tabs>
        <w:tab w:val="center" w:pos="4153"/>
        <w:tab w:val="right" w:pos="8306"/>
      </w:tabs>
      <w:snapToGrid w:val="0"/>
      <w:jc w:val="both"/>
    </w:pPr>
    <w:rPr>
      <w:sz w:val="18"/>
    </w:rPr>
  </w:style>
  <w:style w:type="paragraph" w:styleId="29">
    <w:name w:val="toc 1"/>
    <w:basedOn w:val="1"/>
    <w:next w:val="1"/>
    <w:qFormat/>
    <w:uiPriority w:val="39"/>
    <w:pPr>
      <w:ind w:left="100"/>
    </w:pPr>
    <w:rPr>
      <w:rFonts w:ascii="宋体" w:hAnsi="宋体"/>
      <w:sz w:val="21"/>
      <w:szCs w:val="21"/>
    </w:rPr>
  </w:style>
  <w:style w:type="paragraph" w:styleId="30">
    <w:name w:val="toc 4"/>
    <w:basedOn w:val="1"/>
    <w:next w:val="1"/>
    <w:qFormat/>
    <w:uiPriority w:val="39"/>
    <w:pPr>
      <w:tabs>
        <w:tab w:val="left" w:pos="1890"/>
        <w:tab w:val="right" w:leader="dot" w:pos="8296"/>
      </w:tabs>
      <w:ind w:left="630" w:leftChars="300"/>
      <w:jc w:val="both"/>
    </w:pPr>
    <w:rPr>
      <w:kern w:val="2"/>
      <w:sz w:val="21"/>
      <w:lang w:eastAsia="zh-CN"/>
    </w:rPr>
  </w:style>
  <w:style w:type="paragraph" w:styleId="31">
    <w:name w:val="Subtitle"/>
    <w:basedOn w:val="1"/>
    <w:next w:val="1"/>
    <w:link w:val="103"/>
    <w:qFormat/>
    <w:uiPriority w:val="11"/>
    <w:pPr>
      <w:spacing w:before="240" w:after="60" w:line="312" w:lineRule="auto"/>
      <w:jc w:val="center"/>
      <w:outlineLvl w:val="1"/>
    </w:pPr>
    <w:rPr>
      <w:rFonts w:ascii="Cambria" w:hAnsi="Cambria"/>
      <w:b/>
      <w:bCs/>
      <w:kern w:val="28"/>
      <w:sz w:val="32"/>
      <w:szCs w:val="32"/>
      <w:lang w:eastAsia="zh-CN"/>
    </w:rPr>
  </w:style>
  <w:style w:type="paragraph" w:styleId="32">
    <w:name w:val="toc 6"/>
    <w:basedOn w:val="1"/>
    <w:next w:val="1"/>
    <w:qFormat/>
    <w:uiPriority w:val="39"/>
    <w:pPr>
      <w:ind w:left="2100" w:leftChars="1000"/>
      <w:jc w:val="both"/>
    </w:pPr>
    <w:rPr>
      <w:kern w:val="2"/>
      <w:sz w:val="21"/>
      <w:lang w:eastAsia="zh-CN"/>
    </w:rPr>
  </w:style>
  <w:style w:type="paragraph" w:styleId="33">
    <w:name w:val="Body Text Indent 3"/>
    <w:basedOn w:val="1"/>
    <w:link w:val="122"/>
    <w:qFormat/>
    <w:uiPriority w:val="0"/>
    <w:pPr>
      <w:spacing w:after="120"/>
      <w:ind w:left="420" w:leftChars="200"/>
    </w:pPr>
    <w:rPr>
      <w:sz w:val="16"/>
      <w:szCs w:val="16"/>
    </w:rPr>
  </w:style>
  <w:style w:type="paragraph" w:styleId="34">
    <w:name w:val="toc 2"/>
    <w:basedOn w:val="1"/>
    <w:next w:val="1"/>
    <w:qFormat/>
    <w:uiPriority w:val="39"/>
    <w:pPr>
      <w:ind w:left="520"/>
    </w:pPr>
    <w:rPr>
      <w:rFonts w:ascii="宋体" w:hAnsi="宋体"/>
      <w:sz w:val="21"/>
      <w:szCs w:val="21"/>
    </w:rPr>
  </w:style>
  <w:style w:type="paragraph" w:styleId="35">
    <w:name w:val="toc 9"/>
    <w:basedOn w:val="1"/>
    <w:next w:val="1"/>
    <w:qFormat/>
    <w:uiPriority w:val="39"/>
    <w:pPr>
      <w:ind w:left="3360" w:leftChars="1600"/>
      <w:jc w:val="both"/>
    </w:pPr>
    <w:rPr>
      <w:kern w:val="2"/>
      <w:sz w:val="21"/>
      <w:lang w:eastAsia="zh-CN"/>
    </w:rPr>
  </w:style>
  <w:style w:type="paragraph" w:styleId="36">
    <w:name w:val="Normal (Web)"/>
    <w:basedOn w:val="1"/>
    <w:qFormat/>
    <w:uiPriority w:val="0"/>
    <w:pPr>
      <w:widowControl/>
      <w:spacing w:before="100" w:beforeAutospacing="1" w:after="100" w:afterAutospacing="1"/>
    </w:pPr>
    <w:rPr>
      <w:rFonts w:ascii="宋体" w:hAnsi="宋体" w:cs="宋体"/>
      <w:sz w:val="24"/>
      <w:szCs w:val="24"/>
      <w:lang w:eastAsia="zh-CN"/>
    </w:rPr>
  </w:style>
  <w:style w:type="paragraph" w:styleId="37">
    <w:name w:val="Title"/>
    <w:basedOn w:val="1"/>
    <w:next w:val="1"/>
    <w:link w:val="101"/>
    <w:qFormat/>
    <w:uiPriority w:val="10"/>
    <w:pPr>
      <w:spacing w:before="240" w:after="60"/>
      <w:jc w:val="center"/>
      <w:outlineLvl w:val="0"/>
    </w:pPr>
    <w:rPr>
      <w:rFonts w:ascii="Cambria" w:hAnsi="Cambria"/>
      <w:b/>
      <w:bCs/>
      <w:sz w:val="32"/>
      <w:szCs w:val="32"/>
      <w:lang w:eastAsia="zh-CN"/>
    </w:rPr>
  </w:style>
  <w:style w:type="paragraph" w:styleId="38">
    <w:name w:val="annotation subject"/>
    <w:basedOn w:val="16"/>
    <w:next w:val="16"/>
    <w:link w:val="98"/>
    <w:qFormat/>
    <w:uiPriority w:val="0"/>
    <w:rPr>
      <w:rFonts w:ascii="宋体" w:hAnsi="Times New Roman"/>
      <w:b/>
      <w:bCs/>
      <w:sz w:val="28"/>
    </w:rPr>
  </w:style>
  <w:style w:type="paragraph" w:styleId="39">
    <w:name w:val="Body Text First Indent 2"/>
    <w:basedOn w:val="19"/>
    <w:qFormat/>
    <w:uiPriority w:val="0"/>
    <w:pPr>
      <w:ind w:firstLine="420" w:firstLineChars="200"/>
    </w:pPr>
  </w:style>
  <w:style w:type="table" w:styleId="41">
    <w:name w:val="Table Grid"/>
    <w:qFormat/>
    <w:locked/>
    <w:uiPriority w:val="99"/>
    <w:pPr>
      <w:widowControl w:val="0"/>
      <w:jc w:val="both"/>
    </w:pPr>
    <w:rPr>
      <w:rFonts w:cs="黑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Strong"/>
    <w:qFormat/>
    <w:uiPriority w:val="22"/>
    <w:rPr>
      <w:rFonts w:cs="Times New Roman"/>
      <w:b/>
      <w:bCs/>
    </w:rPr>
  </w:style>
  <w:style w:type="character" w:styleId="44">
    <w:name w:val="page number"/>
    <w:qFormat/>
    <w:uiPriority w:val="0"/>
    <w:rPr>
      <w:rFonts w:cs="Times New Roman"/>
    </w:rPr>
  </w:style>
  <w:style w:type="character" w:styleId="45">
    <w:name w:val="FollowedHyperlink"/>
    <w:qFormat/>
    <w:uiPriority w:val="99"/>
    <w:rPr>
      <w:rFonts w:cs="Times New Roman"/>
      <w:color w:val="800080"/>
      <w:u w:val="single"/>
    </w:rPr>
  </w:style>
  <w:style w:type="character" w:styleId="46">
    <w:name w:val="Emphasis"/>
    <w:qFormat/>
    <w:uiPriority w:val="20"/>
    <w:rPr>
      <w:rFonts w:cs="Times New Roman"/>
      <w:i/>
      <w:iCs/>
    </w:rPr>
  </w:style>
  <w:style w:type="character" w:styleId="47">
    <w:name w:val="Hyperlink"/>
    <w:qFormat/>
    <w:uiPriority w:val="99"/>
    <w:rPr>
      <w:rFonts w:cs="Times New Roman"/>
      <w:color w:val="0000FF"/>
      <w:u w:val="single"/>
    </w:rPr>
  </w:style>
  <w:style w:type="character" w:styleId="48">
    <w:name w:val="annotation reference"/>
    <w:qFormat/>
    <w:uiPriority w:val="99"/>
    <w:rPr>
      <w:rFonts w:cs="Times New Roman"/>
      <w:sz w:val="21"/>
    </w:rPr>
  </w:style>
  <w:style w:type="paragraph" w:customStyle="1" w:styleId="49">
    <w:name w:val="Style1"/>
    <w:basedOn w:val="14"/>
    <w:qFormat/>
    <w:uiPriority w:val="99"/>
    <w:pPr>
      <w:tabs>
        <w:tab w:val="left" w:pos="-720"/>
      </w:tabs>
      <w:spacing w:after="120"/>
    </w:pPr>
    <w:rPr>
      <w:spacing w:val="-3"/>
      <w:sz w:val="24"/>
      <w:szCs w:val="20"/>
      <w:lang w:val="en-AU" w:eastAsia="en-US"/>
    </w:rPr>
  </w:style>
  <w:style w:type="paragraph" w:customStyle="1" w:styleId="50">
    <w:name w:val="列出段落1"/>
    <w:basedOn w:val="1"/>
    <w:qFormat/>
    <w:uiPriority w:val="0"/>
  </w:style>
  <w:style w:type="paragraph" w:customStyle="1" w:styleId="51">
    <w:name w:val="Table Paragraph"/>
    <w:basedOn w:val="1"/>
    <w:qFormat/>
    <w:uiPriority w:val="1"/>
  </w:style>
  <w:style w:type="paragraph" w:customStyle="1" w:styleId="52">
    <w:name w:val="标题4"/>
    <w:basedOn w:val="4"/>
    <w:next w:val="20"/>
    <w:link w:val="97"/>
    <w:qFormat/>
    <w:uiPriority w:val="0"/>
    <w:pPr>
      <w:keepNext/>
      <w:keepLines/>
      <w:spacing w:before="260" w:after="260" w:line="413" w:lineRule="auto"/>
      <w:ind w:left="0"/>
      <w:jc w:val="both"/>
    </w:pPr>
    <w:rPr>
      <w:rFonts w:ascii="Arial" w:hAnsi="Arial" w:eastAsia="宋体"/>
      <w:sz w:val="24"/>
      <w:lang w:eastAsia="zh-CN"/>
    </w:rPr>
  </w:style>
  <w:style w:type="paragraph" w:customStyle="1" w:styleId="53">
    <w:name w:val="标题5"/>
    <w:basedOn w:val="5"/>
    <w:link w:val="105"/>
    <w:qFormat/>
    <w:uiPriority w:val="0"/>
    <w:pPr>
      <w:keepNext/>
      <w:keepLines/>
      <w:spacing w:before="260" w:after="260" w:line="413" w:lineRule="auto"/>
      <w:ind w:left="0"/>
      <w:jc w:val="both"/>
    </w:pPr>
    <w:rPr>
      <w:rFonts w:ascii="Arial" w:hAnsi="Arial"/>
      <w:b/>
      <w:bCs/>
      <w:sz w:val="24"/>
      <w:szCs w:val="32"/>
      <w:lang w:eastAsia="zh-CN"/>
    </w:rPr>
  </w:style>
  <w:style w:type="paragraph" w:customStyle="1" w:styleId="54">
    <w:name w:val="引用1"/>
    <w:basedOn w:val="1"/>
    <w:next w:val="1"/>
    <w:link w:val="106"/>
    <w:qFormat/>
    <w:uiPriority w:val="0"/>
    <w:pPr>
      <w:jc w:val="both"/>
    </w:pPr>
    <w:rPr>
      <w:i/>
      <w:iCs/>
      <w:color w:val="000000"/>
      <w:sz w:val="20"/>
      <w:szCs w:val="20"/>
      <w:lang w:eastAsia="zh-CN"/>
    </w:rPr>
  </w:style>
  <w:style w:type="paragraph" w:customStyle="1" w:styleId="55">
    <w:name w:val="明显引用1"/>
    <w:basedOn w:val="1"/>
    <w:next w:val="1"/>
    <w:link w:val="110"/>
    <w:qFormat/>
    <w:uiPriority w:val="0"/>
    <w:pPr>
      <w:pBdr>
        <w:bottom w:val="single" w:color="4F81BD" w:sz="4" w:space="4"/>
      </w:pBdr>
      <w:spacing w:before="200" w:after="280"/>
      <w:ind w:left="936" w:right="936"/>
      <w:jc w:val="both"/>
    </w:pPr>
    <w:rPr>
      <w:b/>
      <w:bCs/>
      <w:i/>
      <w:iCs/>
      <w:color w:val="4F81BD"/>
      <w:sz w:val="20"/>
      <w:szCs w:val="20"/>
      <w:lang w:eastAsia="zh-CN"/>
    </w:rPr>
  </w:style>
  <w:style w:type="paragraph" w:customStyle="1" w:styleId="56">
    <w:name w:val="TOC 标题1"/>
    <w:basedOn w:val="3"/>
    <w:next w:val="1"/>
    <w:qFormat/>
    <w:uiPriority w:val="39"/>
    <w:pPr>
      <w:keepNext/>
      <w:keepLines/>
      <w:spacing w:before="340" w:after="330" w:line="578" w:lineRule="auto"/>
      <w:ind w:left="0"/>
      <w:outlineLvl w:val="9"/>
    </w:pPr>
    <w:rPr>
      <w:rFonts w:ascii="Calibri" w:hAnsi="Calibri" w:eastAsia="宋体"/>
      <w:kern w:val="44"/>
    </w:rPr>
  </w:style>
  <w:style w:type="paragraph" w:customStyle="1" w:styleId="57">
    <w:name w:val="样式"/>
    <w:qFormat/>
    <w:uiPriority w:val="99"/>
    <w:rPr>
      <w:rFonts w:ascii="宋体" w:hAnsi="宋体" w:eastAsia="宋体" w:cs="宋体"/>
      <w:sz w:val="24"/>
      <w:szCs w:val="24"/>
      <w:lang w:val="en-US" w:eastAsia="zh-CN" w:bidi="ar-SA"/>
    </w:rPr>
  </w:style>
  <w:style w:type="paragraph" w:customStyle="1" w:styleId="58">
    <w:name w:val="stitle"/>
    <w:basedOn w:val="1"/>
    <w:qFormat/>
    <w:uiPriority w:val="0"/>
    <w:pPr>
      <w:widowControl/>
      <w:spacing w:before="100" w:beforeAutospacing="1" w:after="100" w:afterAutospacing="1"/>
    </w:pPr>
    <w:rPr>
      <w:rFonts w:ascii="宋体" w:hAnsi="宋体" w:cs="宋体"/>
      <w:smallCaps/>
      <w:color w:val="000000"/>
      <w:sz w:val="20"/>
      <w:szCs w:val="20"/>
      <w:lang w:eastAsia="zh-CN"/>
    </w:rPr>
  </w:style>
  <w:style w:type="paragraph" w:customStyle="1" w:styleId="59">
    <w:name w:val="zhang"/>
    <w:basedOn w:val="1"/>
    <w:qFormat/>
    <w:uiPriority w:val="0"/>
    <w:pPr>
      <w:widowControl/>
      <w:spacing w:before="100" w:beforeAutospacing="1" w:after="100" w:afterAutospacing="1"/>
    </w:pPr>
    <w:rPr>
      <w:rFonts w:ascii="宋体" w:hAnsi="宋体" w:cs="宋体"/>
      <w:b/>
      <w:bCs/>
      <w:smallCaps/>
      <w:color w:val="000000"/>
      <w:sz w:val="20"/>
      <w:szCs w:val="20"/>
      <w:lang w:eastAsia="zh-CN"/>
    </w:rPr>
  </w:style>
  <w:style w:type="paragraph" w:customStyle="1" w:styleId="60">
    <w:name w:val="tiao"/>
    <w:basedOn w:val="1"/>
    <w:qFormat/>
    <w:uiPriority w:val="0"/>
    <w:pPr>
      <w:widowControl/>
      <w:shd w:val="clear" w:color="auto" w:fill="AFEEEE"/>
      <w:spacing w:before="100" w:beforeAutospacing="1" w:after="100" w:afterAutospacing="1"/>
    </w:pPr>
    <w:rPr>
      <w:rFonts w:ascii="宋体" w:hAnsi="宋体" w:cs="宋体"/>
      <w:i/>
      <w:iCs/>
      <w:smallCaps/>
      <w:color w:val="6600CC"/>
      <w:sz w:val="20"/>
      <w:szCs w:val="20"/>
      <w:lang w:eastAsia="zh-CN"/>
    </w:rPr>
  </w:style>
  <w:style w:type="paragraph" w:customStyle="1" w:styleId="61">
    <w:name w:val="content"/>
    <w:basedOn w:val="1"/>
    <w:qFormat/>
    <w:uiPriority w:val="0"/>
    <w:pPr>
      <w:widowControl/>
      <w:spacing w:before="100" w:beforeAutospacing="1" w:after="100" w:afterAutospacing="1" w:line="384" w:lineRule="auto"/>
    </w:pPr>
    <w:rPr>
      <w:rFonts w:ascii="宋体" w:hAnsi="宋体" w:cs="宋体"/>
      <w:sz w:val="18"/>
      <w:szCs w:val="18"/>
      <w:lang w:eastAsia="zh-CN"/>
    </w:rPr>
  </w:style>
  <w:style w:type="paragraph" w:customStyle="1" w:styleId="62">
    <w:name w:val="mtitle"/>
    <w:basedOn w:val="1"/>
    <w:qFormat/>
    <w:uiPriority w:val="0"/>
    <w:pPr>
      <w:widowControl/>
      <w:spacing w:before="100" w:beforeAutospacing="1" w:after="100" w:afterAutospacing="1" w:line="336" w:lineRule="auto"/>
    </w:pPr>
    <w:rPr>
      <w:rFonts w:ascii="宋体" w:hAnsi="宋体" w:cs="宋体"/>
      <w:b/>
      <w:bCs/>
      <w:smallCaps/>
      <w:color w:val="000000"/>
      <w:sz w:val="20"/>
      <w:szCs w:val="20"/>
      <w:lang w:eastAsia="zh-CN"/>
    </w:rPr>
  </w:style>
  <w:style w:type="paragraph" w:customStyle="1" w:styleId="63">
    <w:name w:val="mnotes"/>
    <w:basedOn w:val="1"/>
    <w:qFormat/>
    <w:uiPriority w:val="0"/>
    <w:pPr>
      <w:widowControl/>
      <w:shd w:val="clear" w:color="auto" w:fill="AFEEEE"/>
      <w:spacing w:before="100" w:beforeAutospacing="1" w:after="100" w:afterAutospacing="1" w:line="336" w:lineRule="auto"/>
    </w:pPr>
    <w:rPr>
      <w:rFonts w:ascii="宋体" w:hAnsi="宋体" w:cs="宋体"/>
      <w:smallCaps/>
      <w:color w:val="008080"/>
      <w:sz w:val="20"/>
      <w:szCs w:val="20"/>
      <w:lang w:eastAsia="zh-CN"/>
    </w:rPr>
  </w:style>
  <w:style w:type="paragraph" w:customStyle="1" w:styleId="64">
    <w:name w:val="p17"/>
    <w:basedOn w:val="1"/>
    <w:qFormat/>
    <w:uiPriority w:val="0"/>
    <w:pPr>
      <w:widowControl/>
      <w:jc w:val="both"/>
    </w:pPr>
    <w:rPr>
      <w:rFonts w:ascii="Times New Roman" w:hAnsi="Times New Roman"/>
      <w:sz w:val="21"/>
      <w:szCs w:val="21"/>
      <w:lang w:eastAsia="zh-CN"/>
    </w:rPr>
  </w:style>
  <w:style w:type="paragraph" w:customStyle="1" w:styleId="65">
    <w:name w:val="tiaonoa"/>
    <w:basedOn w:val="1"/>
    <w:qFormat/>
    <w:uiPriority w:val="0"/>
    <w:pPr>
      <w:widowControl/>
      <w:spacing w:before="100" w:beforeAutospacing="1" w:after="100" w:afterAutospacing="1"/>
    </w:pPr>
    <w:rPr>
      <w:rFonts w:ascii="宋体" w:hAnsi="宋体" w:cs="宋体"/>
      <w:b/>
      <w:bCs/>
      <w:smallCaps/>
      <w:color w:val="000000"/>
      <w:sz w:val="18"/>
      <w:szCs w:val="18"/>
      <w:lang w:eastAsia="zh-CN"/>
    </w:rPr>
  </w:style>
  <w:style w:type="paragraph" w:customStyle="1" w:styleId="66">
    <w:name w:val="p0"/>
    <w:basedOn w:val="1"/>
    <w:qFormat/>
    <w:uiPriority w:val="0"/>
    <w:pPr>
      <w:widowControl/>
      <w:jc w:val="both"/>
    </w:pPr>
    <w:rPr>
      <w:rFonts w:ascii="Times New Roman" w:hAnsi="Times New Roman"/>
      <w:sz w:val="21"/>
      <w:szCs w:val="21"/>
      <w:lang w:eastAsia="zh-CN"/>
    </w:rPr>
  </w:style>
  <w:style w:type="paragraph" w:customStyle="1" w:styleId="67">
    <w:name w:val="tiaoyin"/>
    <w:basedOn w:val="1"/>
    <w:qFormat/>
    <w:uiPriority w:val="0"/>
    <w:pPr>
      <w:widowControl/>
      <w:spacing w:before="100" w:beforeAutospacing="1" w:after="100" w:afterAutospacing="1"/>
    </w:pPr>
    <w:rPr>
      <w:rFonts w:ascii="宋体" w:hAnsi="宋体" w:cs="宋体"/>
      <w:smallCaps/>
      <w:color w:val="FF0000"/>
      <w:sz w:val="20"/>
      <w:szCs w:val="20"/>
      <w:lang w:eastAsia="zh-CN"/>
    </w:rPr>
  </w:style>
  <w:style w:type="paragraph" w:customStyle="1" w:styleId="68">
    <w:name w:val="Char Char Char Char"/>
    <w:basedOn w:val="1"/>
    <w:qFormat/>
    <w:uiPriority w:val="0"/>
    <w:pPr>
      <w:widowControl/>
      <w:spacing w:line="360" w:lineRule="auto"/>
      <w:ind w:firstLine="200" w:firstLineChars="200"/>
    </w:pPr>
    <w:rPr>
      <w:sz w:val="21"/>
      <w:szCs w:val="24"/>
    </w:rPr>
  </w:style>
  <w:style w:type="paragraph" w:customStyle="1" w:styleId="69">
    <w:name w:val="1"/>
    <w:qFormat/>
    <w:uiPriority w:val="99"/>
    <w:rPr>
      <w:rFonts w:ascii="宋体" w:hAnsi="宋体" w:eastAsia="宋体" w:cs="宋体"/>
      <w:sz w:val="24"/>
      <w:szCs w:val="24"/>
      <w:lang w:val="en-US" w:eastAsia="zh-CN" w:bidi="ar-SA"/>
    </w:rPr>
  </w:style>
  <w:style w:type="paragraph" w:customStyle="1" w:styleId="70">
    <w:name w:val="目录 31"/>
    <w:basedOn w:val="1"/>
    <w:qFormat/>
    <w:uiPriority w:val="1"/>
    <w:pPr>
      <w:autoSpaceDE w:val="0"/>
      <w:autoSpaceDN w:val="0"/>
      <w:spacing w:line="273" w:lineRule="exact"/>
      <w:ind w:left="1362" w:hanging="422"/>
    </w:pPr>
    <w:rPr>
      <w:rFonts w:ascii="宋体" w:hAnsi="宋体" w:cs="宋体"/>
      <w:sz w:val="21"/>
      <w:szCs w:val="21"/>
    </w:rPr>
  </w:style>
  <w:style w:type="paragraph" w:customStyle="1" w:styleId="71">
    <w:name w:val="Char"/>
    <w:basedOn w:val="1"/>
    <w:qFormat/>
    <w:uiPriority w:val="0"/>
    <w:pPr>
      <w:keepNext/>
      <w:widowControl/>
      <w:tabs>
        <w:tab w:val="left" w:pos="425"/>
      </w:tabs>
      <w:autoSpaceDE w:val="0"/>
      <w:autoSpaceDN w:val="0"/>
      <w:adjustRightInd w:val="0"/>
      <w:spacing w:before="80" w:after="80"/>
      <w:ind w:hanging="425"/>
      <w:jc w:val="both"/>
    </w:pPr>
    <w:rPr>
      <w:rFonts w:ascii="Times New Roman" w:hAnsi="Times New Roman"/>
      <w:kern w:val="2"/>
      <w:sz w:val="21"/>
      <w:szCs w:val="24"/>
      <w:lang w:eastAsia="zh-CN"/>
    </w:rPr>
  </w:style>
  <w:style w:type="paragraph" w:customStyle="1" w:styleId="72">
    <w:name w:val="正文（圆之翰）"/>
    <w:basedOn w:val="1"/>
    <w:next w:val="1"/>
    <w:link w:val="125"/>
    <w:qFormat/>
    <w:uiPriority w:val="0"/>
    <w:pPr>
      <w:ind w:firstLine="480" w:firstLineChars="200"/>
      <w:jc w:val="both"/>
    </w:pPr>
    <w:rPr>
      <w:rFonts w:ascii="Arial Narrow" w:hAnsi="Arial Narrow"/>
      <w:kern w:val="2"/>
      <w:sz w:val="24"/>
      <w:szCs w:val="24"/>
      <w:lang w:eastAsia="zh-CN"/>
    </w:rPr>
  </w:style>
  <w:style w:type="paragraph" w:customStyle="1" w:styleId="73">
    <w:name w:val="正文2"/>
    <w:basedOn w:val="1"/>
    <w:qFormat/>
    <w:uiPriority w:val="0"/>
    <w:pPr>
      <w:widowControl/>
      <w:snapToGrid w:val="0"/>
      <w:spacing w:line="500" w:lineRule="atLeast"/>
      <w:ind w:firstLine="200" w:firstLineChars="200"/>
    </w:pPr>
    <w:rPr>
      <w:rFonts w:ascii="Times New Roman" w:hAnsi="Times New Roman"/>
      <w:kern w:val="2"/>
      <w:sz w:val="24"/>
      <w:szCs w:val="20"/>
      <w:lang w:eastAsia="zh-CN"/>
    </w:rPr>
  </w:style>
  <w:style w:type="paragraph" w:customStyle="1" w:styleId="74">
    <w:name w:val="标题3，段（圆之翰）"/>
    <w:basedOn w:val="1"/>
    <w:qFormat/>
    <w:uiPriority w:val="0"/>
    <w:pPr>
      <w:keepNext/>
      <w:keepLines/>
      <w:spacing w:beforeLines="50" w:afterLines="50"/>
      <w:ind w:firstLine="480" w:firstLineChars="200"/>
      <w:jc w:val="both"/>
      <w:outlineLvl w:val="2"/>
    </w:pPr>
    <w:rPr>
      <w:rFonts w:ascii="Arial Narrow" w:hAnsi="Arial Narrow" w:eastAsia="黑体"/>
      <w:bCs/>
      <w:snapToGrid w:val="0"/>
      <w:sz w:val="24"/>
      <w:szCs w:val="28"/>
      <w:lang w:eastAsia="zh-CN"/>
    </w:rPr>
  </w:style>
  <w:style w:type="paragraph" w:customStyle="1" w:styleId="75">
    <w:name w:val="列出段落2"/>
    <w:basedOn w:val="1"/>
    <w:qFormat/>
    <w:uiPriority w:val="34"/>
    <w:pPr>
      <w:ind w:firstLine="420" w:firstLineChars="200"/>
    </w:pPr>
  </w:style>
  <w:style w:type="paragraph" w:customStyle="1" w:styleId="76">
    <w:name w:val="！正文"/>
    <w:basedOn w:val="1"/>
    <w:qFormat/>
    <w:uiPriority w:val="0"/>
    <w:pPr>
      <w:spacing w:line="360" w:lineRule="auto"/>
      <w:ind w:firstLine="200" w:firstLineChars="200"/>
    </w:pPr>
    <w:rPr>
      <w:sz w:val="24"/>
      <w:szCs w:val="24"/>
    </w:rPr>
  </w:style>
  <w:style w:type="character" w:customStyle="1" w:styleId="77">
    <w:name w:val="标题 1 Char"/>
    <w:link w:val="3"/>
    <w:qFormat/>
    <w:locked/>
    <w:uiPriority w:val="9"/>
    <w:rPr>
      <w:rFonts w:ascii="Microsoft JhengHei" w:hAnsi="Microsoft JhengHei" w:eastAsia="Microsoft JhengHei" w:cs="Times New Roman"/>
      <w:b/>
      <w:bCs/>
      <w:sz w:val="44"/>
      <w:szCs w:val="44"/>
      <w:lang w:eastAsia="en-US"/>
    </w:rPr>
  </w:style>
  <w:style w:type="character" w:customStyle="1" w:styleId="78">
    <w:name w:val="标题 2 Char"/>
    <w:link w:val="4"/>
    <w:qFormat/>
    <w:locked/>
    <w:uiPriority w:val="0"/>
    <w:rPr>
      <w:rFonts w:ascii="Microsoft JhengHei" w:hAnsi="Microsoft JhengHei" w:eastAsia="Microsoft JhengHei" w:cs="Times New Roman"/>
      <w:b/>
      <w:bCs/>
      <w:sz w:val="32"/>
      <w:szCs w:val="32"/>
      <w:lang w:eastAsia="en-US"/>
    </w:rPr>
  </w:style>
  <w:style w:type="character" w:customStyle="1" w:styleId="79">
    <w:name w:val="标题 3 Char"/>
    <w:link w:val="5"/>
    <w:qFormat/>
    <w:locked/>
    <w:uiPriority w:val="0"/>
    <w:rPr>
      <w:rFonts w:ascii="宋体" w:hAnsi="宋体" w:eastAsia="宋体" w:cs="Times New Roman"/>
      <w:sz w:val="28"/>
      <w:szCs w:val="28"/>
      <w:lang w:eastAsia="en-US"/>
    </w:rPr>
  </w:style>
  <w:style w:type="character" w:customStyle="1" w:styleId="80">
    <w:name w:val="标题 4 Char"/>
    <w:link w:val="6"/>
    <w:qFormat/>
    <w:locked/>
    <w:uiPriority w:val="0"/>
    <w:rPr>
      <w:rFonts w:ascii="Times New Roman" w:hAnsi="Times New Roman" w:cs="Times New Roman"/>
      <w:b/>
      <w:bCs/>
      <w:sz w:val="21"/>
      <w:szCs w:val="21"/>
      <w:lang w:eastAsia="en-US"/>
    </w:rPr>
  </w:style>
  <w:style w:type="character" w:customStyle="1" w:styleId="81">
    <w:name w:val="标题 5 Char"/>
    <w:link w:val="7"/>
    <w:qFormat/>
    <w:locked/>
    <w:uiPriority w:val="0"/>
    <w:rPr>
      <w:rFonts w:eastAsia="Times New Roman" w:cs="Times New Roman"/>
      <w:b/>
      <w:bCs/>
      <w:sz w:val="28"/>
      <w:szCs w:val="28"/>
      <w:lang w:eastAsia="en-US"/>
    </w:rPr>
  </w:style>
  <w:style w:type="character" w:customStyle="1" w:styleId="82">
    <w:name w:val="标题 6 Char"/>
    <w:link w:val="8"/>
    <w:qFormat/>
    <w:locked/>
    <w:uiPriority w:val="0"/>
    <w:rPr>
      <w:rFonts w:ascii="Cambria" w:hAnsi="Cambria" w:eastAsia="宋体" w:cs="Times New Roman"/>
      <w:b/>
      <w:bCs/>
      <w:kern w:val="2"/>
      <w:sz w:val="24"/>
      <w:szCs w:val="24"/>
    </w:rPr>
  </w:style>
  <w:style w:type="character" w:customStyle="1" w:styleId="83">
    <w:name w:val="标题 7 Char"/>
    <w:link w:val="9"/>
    <w:qFormat/>
    <w:locked/>
    <w:uiPriority w:val="0"/>
    <w:rPr>
      <w:rFonts w:ascii="Calibri" w:hAnsi="Calibri" w:eastAsia="宋体" w:cs="Times New Roman"/>
      <w:b/>
      <w:bCs/>
      <w:kern w:val="2"/>
      <w:sz w:val="24"/>
      <w:szCs w:val="24"/>
    </w:rPr>
  </w:style>
  <w:style w:type="character" w:customStyle="1" w:styleId="84">
    <w:name w:val="标题 8 Char"/>
    <w:link w:val="10"/>
    <w:qFormat/>
    <w:locked/>
    <w:uiPriority w:val="0"/>
    <w:rPr>
      <w:rFonts w:ascii="Cambria" w:hAnsi="Cambria" w:eastAsia="宋体" w:cs="Times New Roman"/>
      <w:kern w:val="2"/>
      <w:sz w:val="24"/>
      <w:szCs w:val="24"/>
    </w:rPr>
  </w:style>
  <w:style w:type="character" w:customStyle="1" w:styleId="85">
    <w:name w:val="标题 9 Char"/>
    <w:link w:val="11"/>
    <w:qFormat/>
    <w:locked/>
    <w:uiPriority w:val="0"/>
    <w:rPr>
      <w:rFonts w:ascii="Cambria" w:hAnsi="Cambria" w:eastAsia="宋体" w:cs="Times New Roman"/>
      <w:kern w:val="2"/>
      <w:sz w:val="21"/>
      <w:szCs w:val="21"/>
    </w:rPr>
  </w:style>
  <w:style w:type="character" w:customStyle="1" w:styleId="86">
    <w:name w:val="正文文本 Char"/>
    <w:link w:val="18"/>
    <w:qFormat/>
    <w:locked/>
    <w:uiPriority w:val="1"/>
    <w:rPr>
      <w:rFonts w:ascii="宋体" w:hAnsi="宋体" w:eastAsia="宋体"/>
      <w:sz w:val="21"/>
      <w:lang w:eastAsia="en-US"/>
    </w:rPr>
  </w:style>
  <w:style w:type="character" w:customStyle="1" w:styleId="87">
    <w:name w:val="页脚 Char"/>
    <w:link w:val="2"/>
    <w:qFormat/>
    <w:locked/>
    <w:uiPriority w:val="99"/>
    <w:rPr>
      <w:rFonts w:eastAsia="Times New Roman"/>
      <w:sz w:val="22"/>
      <w:lang w:eastAsia="en-US"/>
    </w:rPr>
  </w:style>
  <w:style w:type="character" w:customStyle="1" w:styleId="88">
    <w:name w:val="页眉 Char"/>
    <w:link w:val="28"/>
    <w:qFormat/>
    <w:locked/>
    <w:uiPriority w:val="99"/>
    <w:rPr>
      <w:rFonts w:eastAsia="Times New Roman"/>
      <w:sz w:val="22"/>
      <w:lang w:eastAsia="en-US"/>
    </w:rPr>
  </w:style>
  <w:style w:type="character" w:customStyle="1" w:styleId="89">
    <w:name w:val="批注框文本 Char"/>
    <w:link w:val="27"/>
    <w:qFormat/>
    <w:locked/>
    <w:uiPriority w:val="99"/>
    <w:rPr>
      <w:rFonts w:eastAsia="Times New Roman" w:cs="Times New Roman"/>
      <w:sz w:val="18"/>
      <w:szCs w:val="18"/>
      <w:lang w:eastAsia="en-US"/>
    </w:rPr>
  </w:style>
  <w:style w:type="character" w:customStyle="1" w:styleId="90">
    <w:name w:val="正文缩进 Char"/>
    <w:link w:val="14"/>
    <w:qFormat/>
    <w:locked/>
    <w:uiPriority w:val="0"/>
    <w:rPr>
      <w:rFonts w:eastAsia="宋体"/>
      <w:kern w:val="2"/>
      <w:sz w:val="21"/>
    </w:rPr>
  </w:style>
  <w:style w:type="character" w:customStyle="1" w:styleId="91">
    <w:name w:val="纯文本 Char"/>
    <w:link w:val="23"/>
    <w:qFormat/>
    <w:locked/>
    <w:uiPriority w:val="0"/>
    <w:rPr>
      <w:rFonts w:ascii="宋体" w:hAnsi="Courier New" w:eastAsia="宋体" w:cs="Times New Roman"/>
    </w:rPr>
  </w:style>
  <w:style w:type="character" w:customStyle="1" w:styleId="92">
    <w:name w:val="Plain Text Char1"/>
    <w:semiHidden/>
    <w:qFormat/>
    <w:uiPriority w:val="99"/>
    <w:rPr>
      <w:rFonts w:ascii="宋体" w:hAnsi="Courier New" w:cs="Courier New"/>
      <w:kern w:val="0"/>
      <w:szCs w:val="21"/>
      <w:lang w:eastAsia="en-US"/>
    </w:rPr>
  </w:style>
  <w:style w:type="character" w:customStyle="1" w:styleId="93">
    <w:name w:val="纯文本 Char1"/>
    <w:qFormat/>
    <w:uiPriority w:val="0"/>
    <w:rPr>
      <w:rFonts w:ascii="宋体" w:hAnsi="Courier New" w:eastAsia="宋体" w:cs="Courier New"/>
      <w:sz w:val="21"/>
      <w:szCs w:val="21"/>
      <w:lang w:eastAsia="en-US"/>
    </w:rPr>
  </w:style>
  <w:style w:type="character" w:customStyle="1" w:styleId="94">
    <w:name w:val="正文文本缩进 2 Char"/>
    <w:link w:val="26"/>
    <w:qFormat/>
    <w:locked/>
    <w:uiPriority w:val="0"/>
    <w:rPr>
      <w:rFonts w:eastAsia="Times New Roman" w:cs="Times New Roman"/>
      <w:sz w:val="22"/>
      <w:szCs w:val="22"/>
      <w:lang w:eastAsia="en-US"/>
    </w:rPr>
  </w:style>
  <w:style w:type="character" w:customStyle="1" w:styleId="95">
    <w:name w:val="日期 Char"/>
    <w:link w:val="25"/>
    <w:qFormat/>
    <w:locked/>
    <w:uiPriority w:val="99"/>
    <w:rPr>
      <w:rFonts w:ascii="宋体" w:hAnsi="Times New Roman"/>
      <w:sz w:val="28"/>
    </w:rPr>
  </w:style>
  <w:style w:type="character" w:customStyle="1" w:styleId="96">
    <w:name w:val="Date Char1"/>
    <w:semiHidden/>
    <w:qFormat/>
    <w:uiPriority w:val="99"/>
    <w:rPr>
      <w:kern w:val="0"/>
      <w:sz w:val="22"/>
      <w:lang w:eastAsia="en-US"/>
    </w:rPr>
  </w:style>
  <w:style w:type="character" w:customStyle="1" w:styleId="97">
    <w:name w:val="标题4 Char Char"/>
    <w:link w:val="52"/>
    <w:qFormat/>
    <w:locked/>
    <w:uiPriority w:val="0"/>
    <w:rPr>
      <w:rFonts w:ascii="Arial" w:hAnsi="Arial"/>
      <w:b/>
      <w:sz w:val="32"/>
    </w:rPr>
  </w:style>
  <w:style w:type="character" w:customStyle="1" w:styleId="98">
    <w:name w:val="批注主题 Char"/>
    <w:link w:val="38"/>
    <w:qFormat/>
    <w:locked/>
    <w:uiPriority w:val="99"/>
    <w:rPr>
      <w:rFonts w:ascii="宋体" w:hAnsi="Times New Roman"/>
      <w:b/>
      <w:sz w:val="28"/>
    </w:rPr>
  </w:style>
  <w:style w:type="character" w:customStyle="1" w:styleId="99">
    <w:name w:val="批注文字 Char"/>
    <w:basedOn w:val="42"/>
    <w:link w:val="16"/>
    <w:qFormat/>
    <w:locked/>
    <w:uiPriority w:val="99"/>
  </w:style>
  <w:style w:type="character" w:customStyle="1" w:styleId="100">
    <w:name w:val="Comment Subject Char1"/>
    <w:semiHidden/>
    <w:qFormat/>
    <w:uiPriority w:val="99"/>
    <w:rPr>
      <w:b/>
      <w:bCs/>
      <w:kern w:val="0"/>
      <w:sz w:val="22"/>
      <w:lang w:eastAsia="en-US"/>
    </w:rPr>
  </w:style>
  <w:style w:type="character" w:customStyle="1" w:styleId="101">
    <w:name w:val="标题 Char"/>
    <w:link w:val="37"/>
    <w:qFormat/>
    <w:locked/>
    <w:uiPriority w:val="10"/>
    <w:rPr>
      <w:rFonts w:ascii="Cambria" w:hAnsi="Cambria"/>
      <w:b/>
      <w:sz w:val="32"/>
    </w:rPr>
  </w:style>
  <w:style w:type="character" w:customStyle="1" w:styleId="102">
    <w:name w:val="Title Char1"/>
    <w:qFormat/>
    <w:uiPriority w:val="10"/>
    <w:rPr>
      <w:rFonts w:ascii="Cambria" w:hAnsi="Cambria" w:cs="Times New Roman"/>
      <w:b/>
      <w:bCs/>
      <w:kern w:val="0"/>
      <w:sz w:val="32"/>
      <w:szCs w:val="32"/>
      <w:lang w:eastAsia="en-US"/>
    </w:rPr>
  </w:style>
  <w:style w:type="character" w:customStyle="1" w:styleId="103">
    <w:name w:val="副标题 Char"/>
    <w:link w:val="31"/>
    <w:qFormat/>
    <w:locked/>
    <w:uiPriority w:val="11"/>
    <w:rPr>
      <w:rFonts w:ascii="Cambria" w:hAnsi="Cambria"/>
      <w:b/>
      <w:kern w:val="28"/>
      <w:sz w:val="32"/>
    </w:rPr>
  </w:style>
  <w:style w:type="character" w:customStyle="1" w:styleId="104">
    <w:name w:val="Subtitle Char1"/>
    <w:qFormat/>
    <w:uiPriority w:val="11"/>
    <w:rPr>
      <w:rFonts w:ascii="Cambria" w:hAnsi="Cambria" w:cs="Times New Roman"/>
      <w:b/>
      <w:bCs/>
      <w:kern w:val="28"/>
      <w:sz w:val="32"/>
      <w:szCs w:val="32"/>
      <w:lang w:eastAsia="en-US"/>
    </w:rPr>
  </w:style>
  <w:style w:type="character" w:customStyle="1" w:styleId="105">
    <w:name w:val="标题5 Char Char"/>
    <w:link w:val="53"/>
    <w:qFormat/>
    <w:locked/>
    <w:uiPriority w:val="0"/>
    <w:rPr>
      <w:rFonts w:ascii="Arial" w:hAnsi="Arial"/>
      <w:b/>
      <w:sz w:val="32"/>
    </w:rPr>
  </w:style>
  <w:style w:type="character" w:customStyle="1" w:styleId="106">
    <w:name w:val="引用 Char"/>
    <w:link w:val="54"/>
    <w:qFormat/>
    <w:locked/>
    <w:uiPriority w:val="0"/>
    <w:rPr>
      <w:i/>
      <w:color w:val="000000"/>
    </w:rPr>
  </w:style>
  <w:style w:type="character" w:customStyle="1" w:styleId="107">
    <w:name w:val="Quote Char1"/>
    <w:qFormat/>
    <w:uiPriority w:val="29"/>
    <w:rPr>
      <w:i/>
      <w:iCs/>
      <w:color w:val="000000"/>
      <w:kern w:val="0"/>
      <w:sz w:val="22"/>
      <w:lang w:eastAsia="en-US"/>
    </w:rPr>
  </w:style>
  <w:style w:type="character" w:customStyle="1" w:styleId="108">
    <w:name w:val="文档结构图 Char"/>
    <w:link w:val="15"/>
    <w:qFormat/>
    <w:locked/>
    <w:uiPriority w:val="99"/>
    <w:rPr>
      <w:rFonts w:ascii="Times New Roman" w:hAnsi="Times New Roman"/>
      <w:sz w:val="24"/>
      <w:shd w:val="clear" w:color="auto" w:fill="000080"/>
    </w:rPr>
  </w:style>
  <w:style w:type="character" w:customStyle="1" w:styleId="109">
    <w:name w:val="Document Map Char1"/>
    <w:semiHidden/>
    <w:qFormat/>
    <w:uiPriority w:val="99"/>
    <w:rPr>
      <w:rFonts w:ascii="Times New Roman" w:hAnsi="Times New Roman"/>
      <w:kern w:val="0"/>
      <w:sz w:val="16"/>
      <w:szCs w:val="16"/>
      <w:lang w:eastAsia="en-US"/>
    </w:rPr>
  </w:style>
  <w:style w:type="character" w:customStyle="1" w:styleId="110">
    <w:name w:val="明显引用 Char"/>
    <w:link w:val="55"/>
    <w:qFormat/>
    <w:locked/>
    <w:uiPriority w:val="0"/>
    <w:rPr>
      <w:b/>
      <w:i/>
      <w:color w:val="4F81BD"/>
    </w:rPr>
  </w:style>
  <w:style w:type="character" w:customStyle="1" w:styleId="111">
    <w:name w:val="Intense Quote Char1"/>
    <w:qFormat/>
    <w:uiPriority w:val="30"/>
    <w:rPr>
      <w:b/>
      <w:bCs/>
      <w:i/>
      <w:iCs/>
      <w:color w:val="4F81BD"/>
      <w:kern w:val="0"/>
      <w:sz w:val="22"/>
      <w:lang w:eastAsia="en-US"/>
    </w:rPr>
  </w:style>
  <w:style w:type="character" w:customStyle="1" w:styleId="112">
    <w:name w:val="副标题 Char1"/>
    <w:qFormat/>
    <w:uiPriority w:val="11"/>
    <w:rPr>
      <w:rFonts w:ascii="Cambria" w:hAnsi="Cambria" w:eastAsia="宋体" w:cs="Times New Roman"/>
      <w:b/>
      <w:bCs/>
      <w:kern w:val="28"/>
      <w:sz w:val="32"/>
      <w:szCs w:val="32"/>
      <w:lang w:eastAsia="en-US"/>
    </w:rPr>
  </w:style>
  <w:style w:type="character" w:customStyle="1" w:styleId="113">
    <w:name w:val="文档结构图 Char2"/>
    <w:qFormat/>
    <w:uiPriority w:val="99"/>
    <w:rPr>
      <w:rFonts w:ascii="宋体" w:eastAsia="宋体" w:cs="Times New Roman"/>
      <w:sz w:val="18"/>
      <w:szCs w:val="18"/>
      <w:lang w:eastAsia="en-US"/>
    </w:rPr>
  </w:style>
  <w:style w:type="character" w:customStyle="1" w:styleId="114">
    <w:name w:val="日期 Char2"/>
    <w:qFormat/>
    <w:uiPriority w:val="99"/>
    <w:rPr>
      <w:rFonts w:eastAsia="Times New Roman" w:cs="Times New Roman"/>
      <w:sz w:val="22"/>
      <w:szCs w:val="22"/>
      <w:lang w:eastAsia="en-US"/>
    </w:rPr>
  </w:style>
  <w:style w:type="character" w:customStyle="1" w:styleId="115">
    <w:name w:val="标题 Char1"/>
    <w:qFormat/>
    <w:uiPriority w:val="10"/>
    <w:rPr>
      <w:rFonts w:ascii="Cambria" w:hAnsi="Cambria" w:eastAsia="宋体" w:cs="Times New Roman"/>
      <w:b/>
      <w:bCs/>
      <w:sz w:val="32"/>
      <w:szCs w:val="32"/>
      <w:lang w:eastAsia="en-US"/>
    </w:rPr>
  </w:style>
  <w:style w:type="character" w:customStyle="1" w:styleId="116">
    <w:name w:val="批注文字 Char1"/>
    <w:qFormat/>
    <w:uiPriority w:val="99"/>
    <w:rPr>
      <w:rFonts w:eastAsia="Times New Roman" w:cs="Times New Roman"/>
      <w:sz w:val="22"/>
      <w:szCs w:val="22"/>
      <w:lang w:eastAsia="en-US"/>
    </w:rPr>
  </w:style>
  <w:style w:type="character" w:customStyle="1" w:styleId="117">
    <w:name w:val="批注主题 Char2"/>
    <w:qFormat/>
    <w:uiPriority w:val="99"/>
    <w:rPr>
      <w:rFonts w:eastAsia="Times New Roman" w:cs="Times New Roman"/>
      <w:b/>
      <w:bCs/>
      <w:sz w:val="22"/>
      <w:szCs w:val="22"/>
      <w:lang w:eastAsia="en-US"/>
    </w:rPr>
  </w:style>
  <w:style w:type="character" w:customStyle="1" w:styleId="118">
    <w:name w:val="引用 Char1"/>
    <w:qFormat/>
    <w:uiPriority w:val="29"/>
    <w:rPr>
      <w:rFonts w:eastAsia="Times New Roman" w:cs="Times New Roman"/>
      <w:i/>
      <w:iCs/>
      <w:color w:val="000000"/>
      <w:sz w:val="22"/>
      <w:szCs w:val="22"/>
      <w:lang w:eastAsia="en-US"/>
    </w:rPr>
  </w:style>
  <w:style w:type="character" w:customStyle="1" w:styleId="119">
    <w:name w:val="明显引用 Char1"/>
    <w:qFormat/>
    <w:uiPriority w:val="30"/>
    <w:rPr>
      <w:rFonts w:eastAsia="Times New Roman" w:cs="Times New Roman"/>
      <w:b/>
      <w:bCs/>
      <w:i/>
      <w:iCs/>
      <w:color w:val="4F81BD"/>
      <w:sz w:val="22"/>
      <w:szCs w:val="22"/>
      <w:lang w:eastAsia="en-US"/>
    </w:rPr>
  </w:style>
  <w:style w:type="character" w:customStyle="1" w:styleId="120">
    <w:name w:val="apple-converted-space"/>
    <w:qFormat/>
    <w:uiPriority w:val="0"/>
    <w:rPr>
      <w:rFonts w:cs="Times New Roman"/>
    </w:rPr>
  </w:style>
  <w:style w:type="character" w:customStyle="1" w:styleId="121">
    <w:name w:val="15"/>
    <w:qFormat/>
    <w:uiPriority w:val="0"/>
    <w:rPr>
      <w:rFonts w:ascii="Times New Roman" w:hAnsi="Times New Roman"/>
      <w:color w:val="464445"/>
      <w:u w:val="none"/>
    </w:rPr>
  </w:style>
  <w:style w:type="character" w:customStyle="1" w:styleId="122">
    <w:name w:val="正文文本缩进 3 Char"/>
    <w:link w:val="33"/>
    <w:qFormat/>
    <w:locked/>
    <w:uiPriority w:val="0"/>
    <w:rPr>
      <w:rFonts w:eastAsia="Times New Roman" w:cs="Times New Roman"/>
      <w:sz w:val="16"/>
      <w:szCs w:val="16"/>
      <w:lang w:eastAsia="en-US"/>
    </w:rPr>
  </w:style>
  <w:style w:type="character" w:customStyle="1" w:styleId="123">
    <w:name w:val="px141"/>
    <w:qFormat/>
    <w:uiPriority w:val="99"/>
    <w:rPr>
      <w:sz w:val="26"/>
    </w:rPr>
  </w:style>
  <w:style w:type="character" w:customStyle="1" w:styleId="124">
    <w:name w:val="正文文本 3 Char"/>
    <w:link w:val="17"/>
    <w:semiHidden/>
    <w:qFormat/>
    <w:uiPriority w:val="99"/>
    <w:rPr>
      <w:sz w:val="16"/>
      <w:szCs w:val="16"/>
      <w:lang w:eastAsia="en-US"/>
    </w:rPr>
  </w:style>
  <w:style w:type="character" w:customStyle="1" w:styleId="125">
    <w:name w:val="正文（圆之翰） Char"/>
    <w:link w:val="72"/>
    <w:qFormat/>
    <w:uiPriority w:val="0"/>
    <w:rPr>
      <w:rFonts w:ascii="Arial Narrow" w:hAnsi="Arial Narrow"/>
      <w:kern w:val="2"/>
      <w:sz w:val="24"/>
      <w:szCs w:val="24"/>
    </w:rPr>
  </w:style>
  <w:style w:type="character" w:customStyle="1" w:styleId="126">
    <w:name w:val="正文文本缩进 Char"/>
    <w:link w:val="19"/>
    <w:semiHidden/>
    <w:qFormat/>
    <w:uiPriority w:val="99"/>
    <w:rPr>
      <w:sz w:val="22"/>
      <w:szCs w:val="22"/>
      <w:lang w:eastAsia="en-US"/>
    </w:rPr>
  </w:style>
  <w:style w:type="table" w:customStyle="1" w:styleId="127">
    <w:name w:val="Table Normal1"/>
    <w:qFormat/>
    <w:uiPriority w:val="99"/>
    <w:tblPr>
      <w:tblCellMar>
        <w:top w:w="0" w:type="dxa"/>
        <w:left w:w="0" w:type="dxa"/>
        <w:bottom w:w="0" w:type="dxa"/>
        <w:right w:w="0" w:type="dxa"/>
      </w:tblCellMar>
    </w:tblPr>
  </w:style>
  <w:style w:type="table" w:customStyle="1" w:styleId="128">
    <w:name w:val="Table Normal"/>
    <w:unhideWhenUsed/>
    <w:qFormat/>
    <w:uiPriority w:val="2"/>
    <w:tblPr>
      <w:tblCellMar>
        <w:top w:w="0" w:type="dxa"/>
        <w:left w:w="0" w:type="dxa"/>
        <w:bottom w:w="0" w:type="dxa"/>
        <w:right w:w="0" w:type="dxa"/>
      </w:tblCellMar>
    </w:tblPr>
  </w:style>
  <w:style w:type="paragraph" w:customStyle="1" w:styleId="129">
    <w:name w:val="列出段落3"/>
    <w:basedOn w:val="1"/>
    <w:qFormat/>
    <w:uiPriority w:val="0"/>
    <w:pPr>
      <w:widowControl/>
      <w:ind w:left="720" w:firstLine="360"/>
    </w:pPr>
    <w:rPr>
      <w:kern w:val="2"/>
      <w:szCs w:val="20"/>
    </w:rPr>
  </w:style>
  <w:style w:type="paragraph" w:customStyle="1" w:styleId="130">
    <w:name w:val="Char Char1"/>
    <w:basedOn w:val="1"/>
    <w:unhideWhenUsed/>
    <w:qFormat/>
    <w:uiPriority w:val="99"/>
    <w:pPr>
      <w:jc w:val="both"/>
    </w:pPr>
    <w:rPr>
      <w:rFonts w:ascii="Times New Roman" w:hAnsi="Times New Roman" w:cs="宋体"/>
      <w:kern w:val="2"/>
      <w:sz w:val="21"/>
      <w:szCs w:val="21"/>
      <w:lang w:eastAsia="zh-CN"/>
    </w:rPr>
  </w:style>
  <w:style w:type="paragraph" w:styleId="131">
    <w:name w:val="List Paragraph"/>
    <w:basedOn w:val="1"/>
    <w:qFormat/>
    <w:uiPriority w:val="34"/>
    <w:pPr>
      <w:adjustRightInd w:val="0"/>
      <w:spacing w:line="360" w:lineRule="atLeast"/>
      <w:ind w:firstLine="420" w:firstLineChars="200"/>
      <w:jc w:val="both"/>
      <w:textAlignment w:val="baseline"/>
    </w:pPr>
    <w:rPr>
      <w:sz w:val="24"/>
      <w:szCs w:val="20"/>
      <w:lang w:eastAsia="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57</Pages>
  <Words>3794</Words>
  <Characters>21626</Characters>
  <Lines>180</Lines>
  <Paragraphs>50</Paragraphs>
  <TotalTime>132</TotalTime>
  <ScaleCrop>false</ScaleCrop>
  <LinksUpToDate>false</LinksUpToDate>
  <CharactersWithSpaces>25370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2020-09-30T15:00:00Z</dcterms:created>
  <dc:creator>袁静</dc:creator>
  <cp:lastModifiedBy>Echo</cp:lastModifiedBy>
  <cp:lastPrinted>2020-09-01T15:27:00Z</cp:lastPrinted>
  <dcterms:modified xsi:type="dcterms:W3CDTF">2021-09-22T10:26:04Z</dcterms:modified>
  <dc:title>中华人民共和国</dc:title>
  <cp:revision>193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2013</vt:lpwstr>
  </property>
  <property fmtid="{D5CDD505-2E9C-101B-9397-08002B2CF9AE}" pid="3" name="KSOProductBuildVer">
    <vt:lpwstr>2052-11.1.0.10700</vt:lpwstr>
  </property>
  <property fmtid="{D5CDD505-2E9C-101B-9397-08002B2CF9AE}" pid="4" name="ICV">
    <vt:lpwstr>84BE937D24094448A2574F110B5B5760</vt:lpwstr>
  </property>
</Properties>
</file>