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/>
        <w:jc w:val="center"/>
        <w:rPr>
          <w:rFonts w:hint="eastAsia" w:ascii="宋体" w:hAnsi="宋体" w:eastAsia="宋体" w:cs="宋体"/>
          <w:highlight w:val="none"/>
          <w:lang w:eastAsia="zh-CN"/>
        </w:rPr>
      </w:pPr>
      <w:bookmarkStart w:id="0" w:name="_Toc504729445"/>
      <w:r>
        <w:rPr>
          <w:rFonts w:hint="eastAsia" w:ascii="宋体" w:hAnsi="宋体" w:eastAsia="宋体" w:cs="宋体"/>
          <w:bCs w:val="0"/>
          <w:sz w:val="32"/>
          <w:szCs w:val="32"/>
          <w:highlight w:val="none"/>
          <w:lang w:eastAsia="zh-CN"/>
        </w:rPr>
        <w:t>第一章</w:t>
      </w:r>
      <w:r>
        <w:rPr>
          <w:rFonts w:hint="eastAsia" w:ascii="宋体" w:hAnsi="宋体" w:eastAsia="宋体" w:cs="宋体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 w:val="0"/>
          <w:sz w:val="32"/>
          <w:szCs w:val="32"/>
          <w:highlight w:val="none"/>
          <w:lang w:eastAsia="zh-CN"/>
        </w:rPr>
        <w:t>招标公告</w:t>
      </w:r>
      <w:bookmarkEnd w:id="0"/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招标项目所在地</w:t>
      </w:r>
      <w:bookmarkStart w:id="8" w:name="_GoBack"/>
      <w:bookmarkEnd w:id="8"/>
      <w:r>
        <w:rPr>
          <w:rFonts w:hint="eastAsia" w:ascii="宋体" w:hAnsi="宋体" w:eastAsia="宋体" w:cs="宋体"/>
          <w:highlight w:val="none"/>
          <w:lang w:eastAsia="zh-CN"/>
        </w:rPr>
        <w:t>区：新疆维吾尔自治区昌吉回族自治州吉木萨尔县五彩湾镇</w:t>
      </w:r>
    </w:p>
    <w:p>
      <w:pPr>
        <w:adjustRightInd w:val="0"/>
        <w:snapToGrid w:val="0"/>
        <w:spacing w:line="360" w:lineRule="auto"/>
        <w:ind w:firstLine="438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pacing w:val="4"/>
          <w:sz w:val="21"/>
          <w:szCs w:val="21"/>
          <w:highlight w:val="none"/>
          <w:lang w:eastAsia="zh-CN"/>
        </w:rPr>
        <w:t xml:space="preserve">1. </w:t>
      </w:r>
      <w:bookmarkStart w:id="1" w:name="_Toc4692"/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招标条件</w:t>
      </w:r>
      <w:bookmarkEnd w:id="1"/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bookmarkStart w:id="2" w:name="_bookmark3"/>
      <w:bookmarkEnd w:id="2"/>
      <w:bookmarkStart w:id="3" w:name="_Toc504729447"/>
      <w:r>
        <w:rPr>
          <w:rFonts w:hint="eastAsia" w:ascii="宋体" w:hAnsi="宋体" w:eastAsia="宋体" w:cs="宋体"/>
          <w:highlight w:val="none"/>
          <w:lang w:eastAsia="zh-CN"/>
        </w:rPr>
        <w:t>本项目新疆国泰新华化工有限责任公司职工餐厅服务项目（项目编号：SXJJ-2021-</w:t>
      </w:r>
      <w:r>
        <w:rPr>
          <w:rFonts w:hint="eastAsia" w:ascii="宋体" w:hAnsi="宋体" w:eastAsia="宋体" w:cs="宋体"/>
          <w:highlight w:val="none"/>
          <w:lang w:val="en-US" w:eastAsia="zh-CN"/>
        </w:rPr>
        <w:t>CJHG053</w:t>
      </w:r>
      <w:r>
        <w:rPr>
          <w:rFonts w:hint="eastAsia" w:ascii="宋体" w:hAnsi="宋体" w:eastAsia="宋体" w:cs="宋体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已由潞安化工集团招投标中心批准</w:t>
      </w:r>
      <w:r>
        <w:rPr>
          <w:rFonts w:hint="eastAsia" w:ascii="宋体" w:hAnsi="宋体" w:eastAsia="宋体" w:cs="宋体"/>
          <w:highlight w:val="none"/>
          <w:lang w:eastAsia="zh-CN"/>
        </w:rPr>
        <w:t>，招标人为新疆国泰新华化工有限责任公司，项目资金来源为企业自筹，项目已具备招标条件，现对该项目进行公开招标。</w:t>
      </w:r>
    </w:p>
    <w:p>
      <w:pPr>
        <w:pStyle w:val="5"/>
        <w:adjustRightInd w:val="0"/>
        <w:snapToGrid w:val="0"/>
        <w:spacing w:line="360" w:lineRule="auto"/>
        <w:ind w:left="0" w:firstLine="422" w:firstLineChars="200"/>
        <w:jc w:val="both"/>
        <w:rPr>
          <w:rFonts w:hint="eastAsia" w:ascii="宋体" w:hAnsi="宋体" w:eastAsia="宋体" w:cs="宋体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 w:val="0"/>
          <w:sz w:val="21"/>
          <w:szCs w:val="21"/>
          <w:highlight w:val="none"/>
          <w:lang w:eastAsia="zh-CN"/>
        </w:rPr>
        <w:t xml:space="preserve">2. </w:t>
      </w:r>
      <w:bookmarkStart w:id="4" w:name="_Toc14391"/>
      <w:r>
        <w:rPr>
          <w:rFonts w:hint="eastAsia" w:ascii="宋体" w:hAnsi="宋体" w:eastAsia="宋体" w:cs="宋体"/>
          <w:bCs w:val="0"/>
          <w:sz w:val="21"/>
          <w:szCs w:val="21"/>
          <w:highlight w:val="none"/>
          <w:lang w:eastAsia="zh-CN"/>
        </w:rPr>
        <w:t>项目概况与招标范围</w:t>
      </w:r>
      <w:bookmarkEnd w:id="3"/>
      <w:bookmarkEnd w:id="4"/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2.1招标项目名称：新疆国泰新华化工有限责任公司职工餐厅服务项目。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2.2项目地点：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准东开发区五彩湾工业园区新疆国泰新华化工有限责任公司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2.3招标内容与范围：本招标项目标段划分为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1个标段，本次招标为其中的：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001标段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招标范围：餐饮单位须对本单位职工餐厅内所提供的食品食材负责加工制作，提供优质的餐饮服务（职工一日三餐和公务接待用餐）和餐厅各项服务管理工作（包含餐厅食品安全、消防安全、疫情防控工作、餐厅内部设施设备的维护保养及区域内卫生清洁服务等）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2.4服务期限：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自签订合同之日起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两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</w:p>
    <w:p>
      <w:pPr>
        <w:pStyle w:val="5"/>
        <w:adjustRightInd w:val="0"/>
        <w:snapToGrid w:val="0"/>
        <w:spacing w:line="360" w:lineRule="auto"/>
        <w:ind w:left="0" w:firstLine="422" w:firstLineChars="200"/>
        <w:jc w:val="both"/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eastAsia="zh-CN"/>
        </w:rPr>
      </w:pPr>
      <w:bookmarkStart w:id="5" w:name="_Toc3384"/>
      <w:bookmarkStart w:id="6" w:name="_Toc504729448"/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eastAsia="zh-CN"/>
        </w:rPr>
        <w:t>3. 投标人资格要求</w:t>
      </w:r>
      <w:bookmarkEnd w:id="5"/>
      <w:bookmarkEnd w:id="6"/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001标段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3.1资格要求：</w:t>
      </w:r>
      <w:r>
        <w:rPr>
          <w:rFonts w:hint="eastAsia" w:ascii="宋体" w:hAnsi="宋体" w:eastAsia="宋体" w:cs="宋体"/>
          <w:highlight w:val="none"/>
          <w:lang w:eastAsia="zh-CN"/>
        </w:rPr>
        <w:t>具有独立承担民事责任能力，拥有有效的营业执照。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3.2业绩要求：近三年（2017年</w:t>
      </w:r>
      <w:r>
        <w:rPr>
          <w:rFonts w:hint="eastAsia" w:ascii="宋体" w:hAnsi="宋体" w:eastAsia="宋体" w:cs="宋体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highlight w:val="none"/>
          <w:lang w:eastAsia="zh-CN"/>
        </w:rPr>
        <w:t>日至开标前，以签订合同时间为准）具有类似项目（厂矿企业类食堂食品制作及加工服务）业绩至少一项。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3.3信誉要求：信用记录良好（以信用中国、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中国裁判文书网及</w:t>
      </w: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国家企业信用信息公示系统查询为准）。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3.4其他要求：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（1）不接受联合体投标。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（2）单位负责人为同一人或者存在控股、管理关系的不同单位，不得同时参加本项目投标。</w:t>
      </w:r>
    </w:p>
    <w:p>
      <w:pPr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bookmarkStart w:id="7" w:name="_bookmark5"/>
      <w:bookmarkEnd w:id="7"/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4. 获取招标文件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4.1获取时间：</w:t>
      </w:r>
      <w:r>
        <w:rPr>
          <w:rFonts w:hint="eastAsia" w:eastAsia="宋体" w:cs="宋体"/>
          <w:b w:val="0"/>
          <w:bCs w:val="0"/>
          <w:highlight w:val="none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年</w:t>
      </w:r>
      <w:r>
        <w:rPr>
          <w:rFonts w:hint="eastAsia" w:eastAsia="宋体" w:cs="宋体"/>
          <w:b w:val="0"/>
          <w:bCs w:val="0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月</w:t>
      </w:r>
      <w:r>
        <w:rPr>
          <w:rFonts w:hint="eastAsia" w:eastAsia="宋体" w:cs="宋体"/>
          <w:b w:val="0"/>
          <w:bCs w:val="0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日</w:t>
      </w:r>
      <w:r>
        <w:rPr>
          <w:rFonts w:hint="eastAsia" w:eastAsia="宋体" w:cs="宋体"/>
          <w:b w:val="0"/>
          <w:bCs w:val="0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时00分--</w:t>
      </w:r>
      <w:r>
        <w:rPr>
          <w:rFonts w:hint="eastAsia" w:eastAsia="宋体" w:cs="宋体"/>
          <w:b w:val="0"/>
          <w:bCs w:val="0"/>
          <w:highlight w:val="none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年</w:t>
      </w:r>
      <w:r>
        <w:rPr>
          <w:rFonts w:hint="eastAsia" w:eastAsia="宋体" w:cs="宋体"/>
          <w:b w:val="0"/>
          <w:bCs w:val="0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月</w:t>
      </w:r>
      <w:r>
        <w:rPr>
          <w:rFonts w:hint="eastAsia" w:eastAsia="宋体" w:cs="宋体"/>
          <w:b w:val="0"/>
          <w:bCs w:val="0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日</w:t>
      </w:r>
      <w:r>
        <w:rPr>
          <w:rFonts w:hint="eastAsia" w:eastAsia="宋体" w:cs="宋体"/>
          <w:b w:val="0"/>
          <w:bCs w:val="0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时00分</w:t>
      </w:r>
      <w:r>
        <w:rPr>
          <w:rFonts w:hint="eastAsia" w:ascii="宋体" w:hAnsi="宋体" w:eastAsia="宋体" w:cs="宋体"/>
          <w:highlight w:val="none"/>
          <w:lang w:eastAsia="zh-CN"/>
        </w:rPr>
        <w:t>（北京时间</w:t>
      </w:r>
      <w:r>
        <w:rPr>
          <w:rFonts w:hint="eastAsia" w:eastAsia="宋体" w:cs="宋体"/>
          <w:highlight w:val="none"/>
          <w:lang w:val="en-US" w:eastAsia="zh-CN"/>
        </w:rPr>
        <w:t>,法定节假日除外</w:t>
      </w:r>
      <w:r>
        <w:rPr>
          <w:rFonts w:hint="eastAsia" w:ascii="宋体" w:hAnsi="宋体" w:eastAsia="宋体" w:cs="宋体"/>
          <w:highlight w:val="none"/>
          <w:lang w:eastAsia="zh-CN"/>
        </w:rPr>
        <w:t>）。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4.2获取方法：凡有意参加投标者，请在文件发售期间内通过“易交在线电子招标投标交易平台”（www.sxyjcg.com）网上</w:t>
      </w:r>
      <w:r>
        <w:rPr>
          <w:rFonts w:hint="eastAsia" w:ascii="宋体" w:hAnsi="宋体" w:eastAsia="宋体" w:cs="宋体"/>
          <w:highlight w:val="none"/>
          <w:lang w:val="en-US" w:eastAsia="zh-CN"/>
        </w:rPr>
        <w:t>获取</w:t>
      </w:r>
      <w:r>
        <w:rPr>
          <w:rFonts w:hint="eastAsia" w:ascii="宋体" w:hAnsi="宋体" w:eastAsia="宋体" w:cs="宋体"/>
          <w:highlight w:val="none"/>
        </w:rPr>
        <w:t>招标文件。</w:t>
      </w:r>
    </w:p>
    <w:p>
      <w:pPr>
        <w:tabs>
          <w:tab w:val="left" w:pos="-142"/>
        </w:tabs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5. 投标文件递交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5.1递交截止时间：</w:t>
      </w:r>
      <w:r>
        <w:rPr>
          <w:rFonts w:hint="eastAsia" w:ascii="宋体" w:hAnsi="宋体" w:eastAsia="宋体" w:cs="宋体"/>
          <w:b w:val="0"/>
          <w:bCs w:val="0"/>
          <w:sz w:val="21"/>
          <w:szCs w:val="20"/>
          <w:highlight w:val="none"/>
          <w:lang w:val="en-US" w:eastAsia="zh-CN" w:bidi="ar-SA"/>
        </w:rPr>
        <w:t>2021年10月28日15时00分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（北京时间）。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5.2递交方法：投标人应使用“易交在线电子招标投标交易平台”提供的投标文件制作客户端软件编制相应的电子投标文件，按招标文件要求在投标文件相应位置签章（电子章），并上传经CA数字证书加密的投标文件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5.3递交地址：易交在线电子招标投标交易平台（www.sxyjcg.com）。</w:t>
      </w:r>
    </w:p>
    <w:p>
      <w:pPr>
        <w:tabs>
          <w:tab w:val="left" w:pos="-142"/>
        </w:tabs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6. 开标时间、地点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6.1开标时间：</w:t>
      </w:r>
      <w:r>
        <w:rPr>
          <w:rFonts w:hint="eastAsia" w:ascii="宋体" w:hAnsi="宋体" w:eastAsia="宋体" w:cs="宋体"/>
          <w:b w:val="0"/>
          <w:bCs w:val="0"/>
          <w:sz w:val="21"/>
          <w:szCs w:val="20"/>
          <w:highlight w:val="none"/>
          <w:lang w:val="en-US" w:eastAsia="zh-CN" w:bidi="ar-SA"/>
        </w:rPr>
        <w:t>2021年10月28日15时00分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（北京时间）。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6.2开标方式：通过“易交在线电子招标投标交易平台”（www.sxyjcg.com）网上开标。</w:t>
      </w:r>
    </w:p>
    <w:p>
      <w:pPr>
        <w:tabs>
          <w:tab w:val="left" w:pos="-142"/>
        </w:tabs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7. 其他公告内容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7.1本次招标公告在“易交在线电子招标投标交易平台”、“山西省招标投标公共服务平台/山西招投标网”上同时发布。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7.2凡有意参与的投标人，须在山西省公共资源交易平台主体库完成注册，并办理CA数字证书（CA数字证书办理咨询电话：400-6530-200；主体库资料核验咨询电话：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0351-7035035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）。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7.3本次招标项目采用全流程电子招标方式，电子开标时需要进行线上解密操作，请通过“易交在线电子招标投标交易平台”（www.sxyjcg.com）使用CA进行在线解密。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请各位投标人提前从平台首页下载相关操作指南，熟悉电子平台操作流程，如遇问题请致电400-1132-886。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7.4投标人网上流程操作如下：注册易交在线电子招标投标交易平台---平台审核通过---参与项目---上传资料---上传缴费凭证---审核确认---获取文件（需绑定CA数字证书）---下载文件---制作文件---上传文件。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7.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投标保证金的缴纳：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（1）递交方式：通过电汇或保函形式递交。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（2）保函形式：保函应当是金融机构直接出具的保函，投标文件中附保函文件，所提供保函可以通过易交在线电子交易平台进行在线真伪快速查询。</w:t>
      </w:r>
    </w:p>
    <w:p>
      <w:pPr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8. 监督部门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eastAsia="zh-CN"/>
        </w:rPr>
        <w:t>本招标项目的监督部门为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潞安化工集团有限公司招投标中心（电话：0355-5958719）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9. 联系方式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招标人：新疆国泰新华化工有限责任公司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地址：新疆省昌吉市吉木萨尔县五彩湾镇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招标代理机构：山西晋疆招标代理有限公司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地址： 新疆维吾尔自治区昌吉回族自治州昌吉市乌伊东路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199号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联系人：左经理、李经理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电话：15364658182、13579955950、0355-2031777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电子邮箱：2195578199@qq.com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8246"/>
        <w:tab w:val="clear" w:pos="4153"/>
      </w:tabs>
      <w:rPr>
        <w:sz w:val="24"/>
        <w:szCs w:val="21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057C7"/>
    <w:rsid w:val="5900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4"/>
    <w:qFormat/>
    <w:uiPriority w:val="99"/>
    <w:pPr>
      <w:ind w:left="3"/>
      <w:outlineLvl w:val="0"/>
    </w:pPr>
    <w:rPr>
      <w:rFonts w:ascii="Microsoft JhengHei" w:hAnsi="Microsoft JhengHei" w:eastAsia="Microsoft JhengHei"/>
      <w:b/>
      <w:bCs/>
      <w:sz w:val="44"/>
      <w:szCs w:val="44"/>
    </w:rPr>
  </w:style>
  <w:style w:type="paragraph" w:styleId="5">
    <w:name w:val="heading 2"/>
    <w:basedOn w:val="1"/>
    <w:next w:val="1"/>
    <w:qFormat/>
    <w:uiPriority w:val="99"/>
    <w:pPr>
      <w:ind w:left="100"/>
      <w:outlineLvl w:val="1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pBdr>
        <w:top w:val="thickThinSmallGap" w:color="auto" w:sz="24" w:space="1"/>
      </w:pBdr>
      <w:tabs>
        <w:tab w:val="center" w:pos="4153"/>
        <w:tab w:val="right" w:pos="8306"/>
      </w:tabs>
      <w:snapToGrid w:val="0"/>
    </w:pPr>
    <w:rPr>
      <w:rFonts w:eastAsia="Times New Roman"/>
      <w:szCs w:val="20"/>
    </w:rPr>
  </w:style>
  <w:style w:type="paragraph" w:customStyle="1" w:styleId="4">
    <w:name w:val="正文 A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Arial Unicode MS"/>
      <w:color w:val="000000"/>
      <w:sz w:val="24"/>
      <w:szCs w:val="22"/>
      <w:lang w:val="en-US" w:eastAsia="zh-CN" w:bidi="ar-SA"/>
    </w:rPr>
  </w:style>
  <w:style w:type="paragraph" w:styleId="6">
    <w:name w:val="Body Text"/>
    <w:basedOn w:val="1"/>
    <w:next w:val="1"/>
    <w:qFormat/>
    <w:uiPriority w:val="99"/>
    <w:pPr>
      <w:ind w:left="100"/>
    </w:pPr>
    <w:rPr>
      <w:rFonts w:ascii="宋体" w:hAnsi="宋体"/>
      <w:sz w:val="21"/>
      <w:szCs w:val="20"/>
    </w:rPr>
  </w:style>
  <w:style w:type="paragraph" w:styleId="7">
    <w:name w:val="header"/>
    <w:basedOn w:val="1"/>
    <w:qFormat/>
    <w:uiPriority w:val="99"/>
    <w:pPr>
      <w:pBdr>
        <w:bottom w:val="thickThinSmallGap" w:color="auto" w:sz="24" w:space="1"/>
      </w:pBdr>
      <w:tabs>
        <w:tab w:val="center" w:pos="4153"/>
        <w:tab w:val="right" w:pos="8306"/>
      </w:tabs>
      <w:snapToGrid w:val="0"/>
      <w:jc w:val="both"/>
    </w:pPr>
    <w:rPr>
      <w:rFonts w:eastAsia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2021-09-27T08:32:00Z</dcterms:created>
  <dc:creator>Echo</dc:creator>
  <cp:lastModifiedBy>Echo</cp:lastModifiedBy>
  <dcterms:modified xsi:type="dcterms:W3CDTF">2021-09-27T08:33:19Z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B5A3C7C9206C422E942E6C9511B2DD02</vt:lpwstr>
  </property>
</Properties>
</file>