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cs="仿宋"/>
          <w:b/>
          <w:bCs/>
          <w:sz w:val="32"/>
          <w:szCs w:val="32"/>
        </w:rPr>
      </w:pPr>
    </w:p>
    <w:p>
      <w:pPr>
        <w:adjustRightInd w:val="0"/>
        <w:snapToGrid w:val="0"/>
        <w:jc w:val="center"/>
        <w:rPr>
          <w:rFonts w:ascii="仿宋" w:hAnsi="仿宋" w:cs="仿宋"/>
          <w:b/>
          <w:bCs/>
          <w:sz w:val="32"/>
          <w:szCs w:val="32"/>
        </w:rPr>
      </w:pPr>
    </w:p>
    <w:p>
      <w:pPr>
        <w:adjustRightInd w:val="0"/>
        <w:snapToGrid w:val="0"/>
        <w:jc w:val="center"/>
        <w:rPr>
          <w:rFonts w:ascii="仿宋" w:hAnsi="仿宋" w:cs="仿宋"/>
          <w:b/>
          <w:bCs/>
          <w:sz w:val="32"/>
          <w:szCs w:val="32"/>
        </w:rPr>
      </w:pPr>
    </w:p>
    <w:p>
      <w:pPr>
        <w:adjustRightInd w:val="0"/>
        <w:snapToGrid w:val="0"/>
        <w:jc w:val="center"/>
        <w:rPr>
          <w:rFonts w:hint="eastAsia" w:ascii="仿宋" w:hAnsi="仿宋" w:eastAsia="仿宋" w:cs="仿宋"/>
          <w:b/>
          <w:bCs/>
          <w:sz w:val="32"/>
          <w:szCs w:val="32"/>
          <w:lang w:eastAsia="zh-CN"/>
        </w:rPr>
      </w:pPr>
      <w:r>
        <w:rPr>
          <w:rFonts w:hint="eastAsia" w:ascii="仿宋" w:hAnsi="仿宋" w:cs="仿宋"/>
          <w:b/>
          <w:bCs/>
          <w:sz w:val="32"/>
          <w:szCs w:val="32"/>
          <w:lang w:eastAsia="zh-CN"/>
        </w:rPr>
        <w:t>山西潞安集团蒲县黑龙煤业有限公司</w:t>
      </w:r>
    </w:p>
    <w:p>
      <w:pPr>
        <w:adjustRightInd w:val="0"/>
        <w:snapToGrid w:val="0"/>
        <w:jc w:val="center"/>
        <w:rPr>
          <w:rFonts w:hint="eastAsia" w:ascii="仿宋" w:hAnsi="仿宋" w:eastAsia="仿宋" w:cs="仿宋"/>
          <w:b/>
          <w:bCs/>
          <w:sz w:val="32"/>
          <w:szCs w:val="32"/>
          <w:lang w:eastAsia="zh-CN"/>
        </w:rPr>
      </w:pPr>
      <w:r>
        <w:rPr>
          <w:rFonts w:hint="eastAsia" w:ascii="仿宋" w:hAnsi="仿宋" w:cs="仿宋"/>
          <w:b/>
          <w:bCs/>
          <w:sz w:val="32"/>
          <w:szCs w:val="32"/>
          <w:lang w:eastAsia="zh-CN"/>
        </w:rPr>
        <w:t>150t/a矿井生产能力核定项目节能报告</w:t>
      </w:r>
    </w:p>
    <w:p>
      <w:pPr>
        <w:adjustRightInd w:val="0"/>
        <w:snapToGrid w:val="0"/>
        <w:rPr>
          <w:rFonts w:ascii="仿宋" w:hAnsi="仿宋" w:cs="仿宋"/>
          <w:b/>
          <w:bCs/>
          <w:sz w:val="32"/>
          <w:szCs w:val="32"/>
        </w:rPr>
      </w:pPr>
    </w:p>
    <w:p>
      <w:pPr>
        <w:adjustRightInd w:val="0"/>
        <w:snapToGrid w:val="0"/>
        <w:rPr>
          <w:rFonts w:ascii="仿宋" w:hAnsi="仿宋" w:cs="仿宋"/>
          <w:b/>
          <w:bCs/>
          <w:sz w:val="32"/>
          <w:szCs w:val="32"/>
        </w:rPr>
      </w:pPr>
    </w:p>
    <w:p>
      <w:pPr>
        <w:adjustRightInd w:val="0"/>
        <w:snapToGrid w:val="0"/>
        <w:rPr>
          <w:rFonts w:ascii="仿宋" w:hAnsi="仿宋" w:cs="仿宋"/>
          <w:b/>
          <w:bCs/>
          <w:sz w:val="32"/>
          <w:szCs w:val="32"/>
        </w:rPr>
      </w:pPr>
    </w:p>
    <w:p>
      <w:pPr>
        <w:adjustRightInd w:val="0"/>
        <w:snapToGrid w:val="0"/>
        <w:rPr>
          <w:rFonts w:ascii="仿宋" w:hAnsi="仿宋" w:cs="仿宋"/>
          <w:b/>
          <w:bCs/>
          <w:sz w:val="32"/>
          <w:szCs w:val="32"/>
        </w:rPr>
      </w:pPr>
    </w:p>
    <w:p>
      <w:pPr>
        <w:adjustRightInd w:val="0"/>
        <w:snapToGrid w:val="0"/>
        <w:rPr>
          <w:rFonts w:ascii="仿宋" w:hAnsi="仿宋" w:cs="仿宋"/>
          <w:b/>
          <w:bCs/>
          <w:sz w:val="32"/>
          <w:szCs w:val="32"/>
        </w:rPr>
      </w:pPr>
    </w:p>
    <w:p>
      <w:pPr>
        <w:adjustRightInd w:val="0"/>
        <w:snapToGrid w:val="0"/>
        <w:jc w:val="center"/>
        <w:rPr>
          <w:rFonts w:ascii="仿宋" w:hAnsi="仿宋" w:cs="仿宋"/>
          <w:b/>
          <w:sz w:val="110"/>
          <w:szCs w:val="110"/>
        </w:rPr>
      </w:pPr>
      <w:r>
        <w:rPr>
          <w:rFonts w:hint="eastAsia" w:ascii="仿宋" w:hAnsi="仿宋" w:cs="仿宋"/>
          <w:b/>
          <w:sz w:val="110"/>
          <w:szCs w:val="110"/>
        </w:rPr>
        <w:t>询比采购文件</w:t>
      </w:r>
    </w:p>
    <w:p>
      <w:pPr>
        <w:adjustRightInd w:val="0"/>
        <w:snapToGrid w:val="0"/>
        <w:jc w:val="center"/>
        <w:rPr>
          <w:rFonts w:ascii="仿宋" w:hAnsi="仿宋" w:cs="仿宋"/>
          <w:b/>
          <w:bCs/>
          <w:sz w:val="32"/>
          <w:szCs w:val="32"/>
        </w:rPr>
      </w:pPr>
    </w:p>
    <w:p>
      <w:pPr>
        <w:adjustRightInd w:val="0"/>
        <w:snapToGrid w:val="0"/>
        <w:jc w:val="center"/>
        <w:rPr>
          <w:rFonts w:ascii="仿宋" w:hAnsi="仿宋" w:cs="仿宋"/>
          <w:b/>
          <w:bCs/>
          <w:sz w:val="32"/>
          <w:szCs w:val="32"/>
        </w:rPr>
      </w:pPr>
    </w:p>
    <w:p>
      <w:pPr>
        <w:adjustRightInd w:val="0"/>
        <w:snapToGrid w:val="0"/>
        <w:jc w:val="center"/>
        <w:rPr>
          <w:rFonts w:ascii="仿宋" w:hAnsi="仿宋" w:cs="仿宋"/>
          <w:b/>
          <w:bCs/>
          <w:sz w:val="32"/>
          <w:szCs w:val="32"/>
        </w:rPr>
      </w:pPr>
    </w:p>
    <w:p>
      <w:pPr>
        <w:adjustRightInd w:val="0"/>
        <w:snapToGrid w:val="0"/>
        <w:jc w:val="center"/>
        <w:rPr>
          <w:rFonts w:ascii="仿宋" w:hAnsi="仿宋" w:cs="仿宋"/>
          <w:b/>
          <w:bCs/>
          <w:sz w:val="32"/>
          <w:szCs w:val="32"/>
        </w:rPr>
      </w:pPr>
      <w:r>
        <w:rPr>
          <w:rFonts w:hint="eastAsia" w:ascii="仿宋" w:hAnsi="仿宋" w:cs="仿宋"/>
          <w:b/>
          <w:bCs/>
          <w:sz w:val="32"/>
          <w:szCs w:val="32"/>
        </w:rPr>
        <w:t>（采购项目编号：</w:t>
      </w:r>
      <w:r>
        <w:rPr>
          <w:rFonts w:hint="eastAsia" w:ascii="仿宋" w:hAnsi="仿宋" w:cs="仿宋"/>
          <w:b/>
          <w:bCs/>
          <w:sz w:val="32"/>
          <w:szCs w:val="32"/>
          <w:lang w:eastAsia="zh-CN"/>
        </w:rPr>
        <w:t>LAZCFW-2023-0724</w:t>
      </w:r>
      <w:r>
        <w:rPr>
          <w:rFonts w:hint="eastAsia" w:ascii="仿宋" w:hAnsi="仿宋" w:cs="仿宋"/>
          <w:b/>
          <w:bCs/>
          <w:sz w:val="32"/>
          <w:szCs w:val="32"/>
        </w:rPr>
        <w:t>）</w:t>
      </w:r>
    </w:p>
    <w:p>
      <w:pPr>
        <w:adjustRightInd w:val="0"/>
        <w:snapToGrid w:val="0"/>
        <w:rPr>
          <w:rFonts w:ascii="仿宋" w:hAnsi="仿宋" w:cs="仿宋"/>
          <w:b/>
          <w:i/>
          <w:iCs/>
          <w:sz w:val="84"/>
          <w:szCs w:val="84"/>
        </w:rPr>
      </w:pPr>
    </w:p>
    <w:p>
      <w:pPr>
        <w:adjustRightInd w:val="0"/>
        <w:snapToGrid w:val="0"/>
        <w:rPr>
          <w:rFonts w:ascii="仿宋" w:hAnsi="仿宋" w:cs="仿宋"/>
          <w:b/>
          <w:i/>
          <w:iCs/>
          <w:sz w:val="84"/>
          <w:szCs w:val="84"/>
        </w:rPr>
      </w:pPr>
    </w:p>
    <w:p>
      <w:pPr>
        <w:adjustRightInd w:val="0"/>
        <w:snapToGrid w:val="0"/>
        <w:rPr>
          <w:rFonts w:ascii="仿宋" w:hAnsi="仿宋" w:cs="仿宋"/>
          <w:b/>
          <w:i/>
          <w:iCs/>
          <w:sz w:val="84"/>
          <w:szCs w:val="84"/>
        </w:rPr>
      </w:pPr>
    </w:p>
    <w:p>
      <w:pPr>
        <w:adjustRightInd w:val="0"/>
        <w:snapToGrid w:val="0"/>
        <w:rPr>
          <w:rFonts w:ascii="仿宋" w:hAnsi="仿宋" w:cs="仿宋"/>
          <w:b/>
          <w:i/>
          <w:iCs/>
          <w:sz w:val="84"/>
          <w:szCs w:val="84"/>
        </w:rPr>
      </w:pPr>
    </w:p>
    <w:p>
      <w:pPr>
        <w:adjustRightInd w:val="0"/>
        <w:snapToGrid w:val="0"/>
        <w:spacing w:line="360" w:lineRule="auto"/>
        <w:ind w:firstLine="643" w:firstLineChars="200"/>
        <w:rPr>
          <w:rFonts w:hint="eastAsia" w:ascii="仿宋" w:hAnsi="仿宋" w:eastAsia="仿宋" w:cs="仿宋"/>
          <w:b/>
          <w:bCs/>
          <w:sz w:val="32"/>
          <w:szCs w:val="32"/>
          <w:lang w:eastAsia="zh-CN"/>
        </w:rPr>
      </w:pPr>
      <w:r>
        <w:rPr>
          <w:rFonts w:hint="eastAsia" w:ascii="仿宋" w:hAnsi="仿宋" w:cs="仿宋"/>
          <w:b/>
          <w:bCs/>
          <w:sz w:val="32"/>
          <w:szCs w:val="32"/>
        </w:rPr>
        <w:t>采   购   人：</w:t>
      </w:r>
      <w:r>
        <w:rPr>
          <w:rFonts w:hint="eastAsia" w:ascii="仿宋" w:hAnsi="仿宋" w:cs="仿宋"/>
          <w:b/>
          <w:bCs/>
          <w:sz w:val="32"/>
          <w:szCs w:val="32"/>
          <w:lang w:eastAsia="zh-CN"/>
        </w:rPr>
        <w:t>山西潞安集团蒲县黑龙煤业有限公司</w:t>
      </w:r>
    </w:p>
    <w:p>
      <w:pPr>
        <w:adjustRightInd w:val="0"/>
        <w:snapToGrid w:val="0"/>
        <w:spacing w:line="360" w:lineRule="auto"/>
        <w:ind w:firstLine="643" w:firstLineChars="200"/>
        <w:rPr>
          <w:rFonts w:ascii="仿宋" w:hAnsi="仿宋" w:cs="仿宋"/>
          <w:b/>
          <w:bCs/>
          <w:sz w:val="32"/>
          <w:szCs w:val="32"/>
        </w:rPr>
      </w:pPr>
      <w:r>
        <w:rPr>
          <w:rFonts w:hint="eastAsia" w:ascii="仿宋" w:hAnsi="仿宋" w:cs="仿宋"/>
          <w:b/>
          <w:bCs/>
          <w:sz w:val="32"/>
          <w:szCs w:val="32"/>
        </w:rPr>
        <w:t>采购代理机构：山西潞安工程项目管理有限责任公司</w:t>
      </w:r>
    </w:p>
    <w:p>
      <w:pPr>
        <w:adjustRightInd w:val="0"/>
        <w:snapToGrid w:val="0"/>
        <w:spacing w:line="360" w:lineRule="auto"/>
        <w:ind w:firstLine="643" w:firstLineChars="200"/>
        <w:rPr>
          <w:rFonts w:ascii="仿宋" w:hAnsi="仿宋" w:cs="仿宋"/>
          <w:b/>
          <w:bCs/>
          <w:sz w:val="32"/>
          <w:szCs w:val="32"/>
        </w:rPr>
        <w:sectPr>
          <w:footerReference r:id="rId4" w:type="first"/>
          <w:headerReference r:id="rId3" w:type="default"/>
          <w:type w:val="continuous"/>
          <w:pgSz w:w="11906" w:h="16838"/>
          <w:pgMar w:top="1440" w:right="1803" w:bottom="1440" w:left="1803" w:header="1020" w:footer="1020" w:gutter="0"/>
          <w:pgBorders w:zOrder="back">
            <w:top w:val="thickThinSmallGap" w:color="auto" w:sz="24" w:space="1"/>
            <w:left w:val="none" w:sz="0" w:space="0"/>
            <w:bottom w:val="thickThinSmallGap" w:color="auto" w:sz="24" w:space="1"/>
            <w:right w:val="none" w:sz="0" w:space="0"/>
          </w:pgBorders>
          <w:pgNumType w:start="1"/>
          <w:cols w:space="0" w:num="1"/>
          <w:titlePg/>
          <w:docGrid w:type="lines" w:linePitch="319" w:charSpace="0"/>
        </w:sectPr>
      </w:pPr>
      <w:r>
        <w:rPr>
          <w:rFonts w:hint="eastAsia" w:ascii="仿宋" w:hAnsi="仿宋" w:cs="仿宋"/>
          <w:b/>
          <w:bCs/>
          <w:sz w:val="32"/>
          <w:szCs w:val="32"/>
        </w:rPr>
        <w:t>日        期：二</w:t>
      </w:r>
      <w:r>
        <w:rPr>
          <w:rFonts w:hint="eastAsia" w:ascii="仿宋_GB2312" w:hAnsi="黑体" w:eastAsia="仿宋_GB2312" w:cs="宋体"/>
          <w:b/>
          <w:snapToGrid w:val="0"/>
          <w:kern w:val="0"/>
          <w:sz w:val="30"/>
          <w:szCs w:val="30"/>
        </w:rPr>
        <w:t>○</w:t>
      </w:r>
      <w:r>
        <w:rPr>
          <w:rFonts w:hint="eastAsia" w:ascii="仿宋" w:hAnsi="仿宋" w:cs="仿宋"/>
          <w:b/>
          <w:bCs/>
          <w:sz w:val="32"/>
          <w:szCs w:val="32"/>
        </w:rPr>
        <w:t>二三年</w:t>
      </w:r>
      <w:r>
        <w:rPr>
          <w:rFonts w:hint="eastAsia" w:ascii="仿宋" w:hAnsi="仿宋" w:cs="仿宋"/>
          <w:b/>
          <w:bCs/>
          <w:sz w:val="32"/>
          <w:szCs w:val="32"/>
          <w:lang w:val="en-US" w:eastAsia="zh-CN"/>
        </w:rPr>
        <w:t>十</w:t>
      </w:r>
      <w:r>
        <w:rPr>
          <w:rFonts w:hint="eastAsia" w:ascii="仿宋" w:hAnsi="仿宋" w:cs="仿宋"/>
          <w:b/>
          <w:bCs/>
          <w:sz w:val="32"/>
          <w:szCs w:val="32"/>
        </w:rPr>
        <w:t>月</w:t>
      </w:r>
    </w:p>
    <w:p>
      <w:pPr>
        <w:adjustRightInd w:val="0"/>
        <w:snapToGrid w:val="0"/>
        <w:spacing w:line="360" w:lineRule="auto"/>
        <w:jc w:val="center"/>
        <w:rPr>
          <w:rFonts w:ascii="仿宋" w:hAnsi="仿宋" w:cs="仿宋"/>
          <w:b/>
          <w:bCs/>
          <w:sz w:val="28"/>
          <w:szCs w:val="36"/>
        </w:rPr>
      </w:pPr>
    </w:p>
    <w:p>
      <w:pPr>
        <w:adjustRightInd w:val="0"/>
        <w:snapToGrid w:val="0"/>
        <w:spacing w:line="360" w:lineRule="auto"/>
        <w:jc w:val="center"/>
        <w:outlineLvl w:val="0"/>
        <w:rPr>
          <w:rFonts w:ascii="仿宋" w:hAnsi="仿宋" w:cs="仿宋"/>
          <w:b/>
          <w:bCs/>
          <w:sz w:val="28"/>
          <w:szCs w:val="36"/>
        </w:rPr>
      </w:pPr>
      <w:r>
        <w:rPr>
          <w:rFonts w:hint="eastAsia" w:ascii="仿宋" w:hAnsi="仿宋" w:cs="仿宋"/>
          <w:b/>
          <w:bCs/>
          <w:sz w:val="28"/>
          <w:szCs w:val="36"/>
        </w:rPr>
        <w:t>目  录</w:t>
      </w:r>
    </w:p>
    <w:p>
      <w:pPr>
        <w:pStyle w:val="15"/>
        <w:tabs>
          <w:tab w:val="right" w:leader="dot" w:pos="8300"/>
        </w:tabs>
        <w:spacing w:line="360" w:lineRule="auto"/>
        <w:rPr>
          <w:rFonts w:ascii="仿宋" w:hAnsi="仿宋" w:cs="仿宋"/>
          <w:b/>
          <w:bCs/>
          <w:szCs w:val="21"/>
        </w:rPr>
      </w:pPr>
      <w:r>
        <w:rPr>
          <w:rFonts w:hint="eastAsia" w:ascii="仿宋" w:hAnsi="仿宋" w:cs="仿宋"/>
          <w:b/>
          <w:bCs/>
          <w:szCs w:val="21"/>
        </w:rPr>
        <w:fldChar w:fldCharType="begin"/>
      </w:r>
      <w:r>
        <w:rPr>
          <w:rFonts w:hint="eastAsia" w:ascii="仿宋" w:hAnsi="仿宋" w:cs="仿宋"/>
          <w:b/>
          <w:bCs/>
          <w:szCs w:val="21"/>
        </w:rPr>
        <w:instrText xml:space="preserve">TOC \o "1-1" \h \u </w:instrText>
      </w:r>
      <w:r>
        <w:rPr>
          <w:rFonts w:hint="eastAsia" w:ascii="仿宋" w:hAnsi="仿宋" w:cs="仿宋"/>
          <w:b/>
          <w:bCs/>
          <w:szCs w:val="21"/>
        </w:rPr>
        <w:fldChar w:fldCharType="separate"/>
      </w:r>
      <w:r>
        <w:fldChar w:fldCharType="begin"/>
      </w:r>
      <w:r>
        <w:instrText xml:space="preserve"> HYPERLINK \l "_Toc10643" </w:instrText>
      </w:r>
      <w:r>
        <w:fldChar w:fldCharType="separate"/>
      </w:r>
      <w:r>
        <w:rPr>
          <w:rFonts w:hint="eastAsia" w:ascii="仿宋" w:hAnsi="仿宋" w:cs="仿宋"/>
          <w:b/>
          <w:bCs/>
          <w:szCs w:val="21"/>
        </w:rPr>
        <w:t>第一章  询比采购公告</w:t>
      </w:r>
      <w:r>
        <w:rPr>
          <w:rFonts w:hint="eastAsia" w:ascii="仿宋" w:hAnsi="仿宋" w:cs="仿宋"/>
          <w:b/>
          <w:bCs/>
          <w:szCs w:val="21"/>
        </w:rPr>
        <w:tab/>
      </w:r>
      <w:r>
        <w:rPr>
          <w:rFonts w:hint="eastAsia" w:ascii="仿宋" w:hAnsi="仿宋" w:cs="仿宋"/>
          <w:b/>
          <w:bCs/>
          <w:szCs w:val="21"/>
        </w:rPr>
        <w:fldChar w:fldCharType="begin"/>
      </w:r>
      <w:r>
        <w:rPr>
          <w:rFonts w:hint="eastAsia" w:ascii="仿宋" w:hAnsi="仿宋" w:cs="仿宋"/>
          <w:b/>
          <w:bCs/>
          <w:szCs w:val="21"/>
        </w:rPr>
        <w:instrText xml:space="preserve"> PAGEREF _Toc10643 \h </w:instrText>
      </w:r>
      <w:r>
        <w:rPr>
          <w:rFonts w:hint="eastAsia" w:ascii="仿宋" w:hAnsi="仿宋" w:cs="仿宋"/>
          <w:b/>
          <w:bCs/>
          <w:szCs w:val="21"/>
        </w:rPr>
        <w:fldChar w:fldCharType="separate"/>
      </w:r>
      <w:r>
        <w:rPr>
          <w:rFonts w:hint="eastAsia" w:ascii="仿宋" w:hAnsi="仿宋" w:cs="仿宋"/>
          <w:b/>
          <w:bCs/>
          <w:szCs w:val="21"/>
        </w:rPr>
        <w:t>2</w:t>
      </w:r>
      <w:r>
        <w:rPr>
          <w:rFonts w:hint="eastAsia" w:ascii="仿宋" w:hAnsi="仿宋" w:cs="仿宋"/>
          <w:b/>
          <w:bCs/>
          <w:szCs w:val="21"/>
        </w:rPr>
        <w:fldChar w:fldCharType="end"/>
      </w:r>
      <w:r>
        <w:rPr>
          <w:rFonts w:hint="eastAsia" w:ascii="仿宋" w:hAnsi="仿宋" w:cs="仿宋"/>
          <w:b/>
          <w:bCs/>
          <w:szCs w:val="21"/>
        </w:rPr>
        <w:fldChar w:fldCharType="end"/>
      </w:r>
    </w:p>
    <w:p>
      <w:pPr>
        <w:pStyle w:val="15"/>
        <w:tabs>
          <w:tab w:val="right" w:leader="dot" w:pos="8300"/>
        </w:tabs>
        <w:spacing w:line="360" w:lineRule="auto"/>
        <w:rPr>
          <w:rFonts w:ascii="仿宋" w:hAnsi="仿宋" w:cs="仿宋"/>
          <w:b/>
          <w:bCs/>
          <w:szCs w:val="21"/>
        </w:rPr>
      </w:pPr>
      <w:r>
        <w:fldChar w:fldCharType="begin"/>
      </w:r>
      <w:r>
        <w:instrText xml:space="preserve"> HYPERLINK \l "_Toc15671" </w:instrText>
      </w:r>
      <w:r>
        <w:fldChar w:fldCharType="separate"/>
      </w:r>
      <w:r>
        <w:rPr>
          <w:rFonts w:hint="eastAsia" w:ascii="仿宋" w:hAnsi="仿宋" w:cs="仿宋"/>
          <w:b/>
          <w:bCs/>
          <w:szCs w:val="21"/>
        </w:rPr>
        <w:t>第二章  供应商须知</w:t>
      </w:r>
      <w:r>
        <w:rPr>
          <w:rFonts w:hint="eastAsia" w:ascii="仿宋" w:hAnsi="仿宋" w:cs="仿宋"/>
          <w:b/>
          <w:bCs/>
          <w:szCs w:val="21"/>
        </w:rPr>
        <w:tab/>
      </w:r>
      <w:r>
        <w:rPr>
          <w:rFonts w:hint="eastAsia" w:ascii="仿宋" w:hAnsi="仿宋" w:cs="仿宋"/>
          <w:b/>
          <w:bCs/>
          <w:szCs w:val="21"/>
        </w:rPr>
        <w:fldChar w:fldCharType="begin"/>
      </w:r>
      <w:r>
        <w:rPr>
          <w:rFonts w:hint="eastAsia" w:ascii="仿宋" w:hAnsi="仿宋" w:cs="仿宋"/>
          <w:b/>
          <w:bCs/>
          <w:szCs w:val="21"/>
        </w:rPr>
        <w:instrText xml:space="preserve"> PAGEREF _Toc15671 \h </w:instrText>
      </w:r>
      <w:r>
        <w:rPr>
          <w:rFonts w:hint="eastAsia" w:ascii="仿宋" w:hAnsi="仿宋" w:cs="仿宋"/>
          <w:b/>
          <w:bCs/>
          <w:szCs w:val="21"/>
        </w:rPr>
        <w:fldChar w:fldCharType="separate"/>
      </w:r>
      <w:r>
        <w:rPr>
          <w:rFonts w:hint="eastAsia" w:ascii="仿宋" w:hAnsi="仿宋" w:cs="仿宋"/>
          <w:b/>
          <w:bCs/>
          <w:szCs w:val="21"/>
        </w:rPr>
        <w:t>7</w:t>
      </w:r>
      <w:r>
        <w:rPr>
          <w:rFonts w:hint="eastAsia" w:ascii="仿宋" w:hAnsi="仿宋" w:cs="仿宋"/>
          <w:b/>
          <w:bCs/>
          <w:szCs w:val="21"/>
        </w:rPr>
        <w:fldChar w:fldCharType="end"/>
      </w:r>
      <w:r>
        <w:rPr>
          <w:rFonts w:hint="eastAsia" w:ascii="仿宋" w:hAnsi="仿宋" w:cs="仿宋"/>
          <w:b/>
          <w:bCs/>
          <w:szCs w:val="21"/>
        </w:rPr>
        <w:fldChar w:fldCharType="end"/>
      </w:r>
    </w:p>
    <w:p>
      <w:pPr>
        <w:pStyle w:val="15"/>
        <w:tabs>
          <w:tab w:val="right" w:leader="dot" w:pos="8300"/>
        </w:tabs>
        <w:spacing w:line="360" w:lineRule="auto"/>
        <w:rPr>
          <w:rFonts w:ascii="仿宋" w:hAnsi="仿宋" w:cs="仿宋"/>
          <w:b/>
          <w:bCs/>
          <w:szCs w:val="21"/>
        </w:rPr>
      </w:pPr>
      <w:r>
        <w:fldChar w:fldCharType="begin"/>
      </w:r>
      <w:r>
        <w:instrText xml:space="preserve"> HYPERLINK \l "_Toc23680" </w:instrText>
      </w:r>
      <w:r>
        <w:fldChar w:fldCharType="separate"/>
      </w:r>
      <w:r>
        <w:rPr>
          <w:rFonts w:hint="eastAsia" w:ascii="仿宋" w:hAnsi="仿宋" w:cs="仿宋"/>
          <w:b/>
          <w:bCs/>
          <w:szCs w:val="21"/>
        </w:rPr>
        <w:t>第三章  评审办法</w:t>
      </w:r>
      <w:r>
        <w:rPr>
          <w:rFonts w:hint="eastAsia" w:ascii="仿宋" w:hAnsi="仿宋" w:cs="仿宋"/>
          <w:b/>
          <w:bCs/>
          <w:szCs w:val="21"/>
        </w:rPr>
        <w:tab/>
      </w:r>
      <w:r>
        <w:rPr>
          <w:rFonts w:hint="eastAsia" w:ascii="仿宋" w:hAnsi="仿宋" w:cs="仿宋"/>
          <w:b/>
          <w:bCs/>
          <w:szCs w:val="21"/>
        </w:rPr>
        <w:fldChar w:fldCharType="begin"/>
      </w:r>
      <w:r>
        <w:rPr>
          <w:rFonts w:hint="eastAsia" w:ascii="仿宋" w:hAnsi="仿宋" w:cs="仿宋"/>
          <w:b/>
          <w:bCs/>
          <w:szCs w:val="21"/>
        </w:rPr>
        <w:instrText xml:space="preserve"> PAGEREF _Toc23680 \h </w:instrText>
      </w:r>
      <w:r>
        <w:rPr>
          <w:rFonts w:hint="eastAsia" w:ascii="仿宋" w:hAnsi="仿宋" w:cs="仿宋"/>
          <w:b/>
          <w:bCs/>
          <w:szCs w:val="21"/>
        </w:rPr>
        <w:fldChar w:fldCharType="separate"/>
      </w:r>
      <w:r>
        <w:rPr>
          <w:rFonts w:hint="eastAsia" w:ascii="仿宋" w:hAnsi="仿宋" w:cs="仿宋"/>
          <w:b/>
          <w:bCs/>
          <w:szCs w:val="21"/>
        </w:rPr>
        <w:t>20</w:t>
      </w:r>
      <w:r>
        <w:rPr>
          <w:rFonts w:hint="eastAsia" w:ascii="仿宋" w:hAnsi="仿宋" w:cs="仿宋"/>
          <w:b/>
          <w:bCs/>
          <w:szCs w:val="21"/>
        </w:rPr>
        <w:fldChar w:fldCharType="end"/>
      </w:r>
      <w:r>
        <w:rPr>
          <w:rFonts w:hint="eastAsia" w:ascii="仿宋" w:hAnsi="仿宋" w:cs="仿宋"/>
          <w:b/>
          <w:bCs/>
          <w:szCs w:val="21"/>
        </w:rPr>
        <w:fldChar w:fldCharType="end"/>
      </w:r>
    </w:p>
    <w:p>
      <w:pPr>
        <w:pStyle w:val="15"/>
        <w:tabs>
          <w:tab w:val="right" w:leader="dot" w:pos="8300"/>
        </w:tabs>
        <w:spacing w:line="360" w:lineRule="auto"/>
        <w:rPr>
          <w:rFonts w:ascii="仿宋" w:hAnsi="仿宋" w:cs="仿宋"/>
          <w:b/>
          <w:bCs/>
          <w:szCs w:val="21"/>
        </w:rPr>
      </w:pPr>
      <w:r>
        <w:fldChar w:fldCharType="begin"/>
      </w:r>
      <w:r>
        <w:instrText xml:space="preserve"> HYPERLINK \l "_Toc3702" </w:instrText>
      </w:r>
      <w:r>
        <w:fldChar w:fldCharType="separate"/>
      </w:r>
      <w:r>
        <w:rPr>
          <w:rFonts w:hint="eastAsia" w:ascii="仿宋" w:hAnsi="仿宋" w:cs="仿宋"/>
          <w:b/>
          <w:bCs/>
          <w:szCs w:val="21"/>
        </w:rPr>
        <w:t>第四章  合同条款及格式</w:t>
      </w:r>
      <w:r>
        <w:rPr>
          <w:rFonts w:hint="eastAsia" w:ascii="仿宋" w:hAnsi="仿宋" w:cs="仿宋"/>
          <w:b/>
          <w:bCs/>
          <w:szCs w:val="21"/>
        </w:rPr>
        <w:tab/>
      </w:r>
      <w:r>
        <w:rPr>
          <w:rFonts w:hint="eastAsia" w:ascii="仿宋" w:hAnsi="仿宋" w:cs="仿宋"/>
          <w:b/>
          <w:bCs/>
          <w:szCs w:val="21"/>
        </w:rPr>
        <w:fldChar w:fldCharType="begin"/>
      </w:r>
      <w:r>
        <w:rPr>
          <w:rFonts w:hint="eastAsia" w:ascii="仿宋" w:hAnsi="仿宋" w:cs="仿宋"/>
          <w:b/>
          <w:bCs/>
          <w:szCs w:val="21"/>
        </w:rPr>
        <w:instrText xml:space="preserve"> PAGEREF _Toc3702 \h </w:instrText>
      </w:r>
      <w:r>
        <w:rPr>
          <w:rFonts w:hint="eastAsia" w:ascii="仿宋" w:hAnsi="仿宋" w:cs="仿宋"/>
          <w:b/>
          <w:bCs/>
          <w:szCs w:val="21"/>
        </w:rPr>
        <w:fldChar w:fldCharType="separate"/>
      </w:r>
      <w:r>
        <w:rPr>
          <w:rFonts w:hint="eastAsia" w:ascii="仿宋" w:hAnsi="仿宋" w:cs="仿宋"/>
          <w:b/>
          <w:bCs/>
          <w:szCs w:val="21"/>
        </w:rPr>
        <w:t>25</w:t>
      </w:r>
      <w:r>
        <w:rPr>
          <w:rFonts w:hint="eastAsia" w:ascii="仿宋" w:hAnsi="仿宋" w:cs="仿宋"/>
          <w:b/>
          <w:bCs/>
          <w:szCs w:val="21"/>
        </w:rPr>
        <w:fldChar w:fldCharType="end"/>
      </w:r>
      <w:r>
        <w:rPr>
          <w:rFonts w:hint="eastAsia" w:ascii="仿宋" w:hAnsi="仿宋" w:cs="仿宋"/>
          <w:b/>
          <w:bCs/>
          <w:szCs w:val="21"/>
        </w:rPr>
        <w:fldChar w:fldCharType="end"/>
      </w:r>
    </w:p>
    <w:p>
      <w:pPr>
        <w:pStyle w:val="15"/>
        <w:tabs>
          <w:tab w:val="right" w:leader="dot" w:pos="8300"/>
        </w:tabs>
        <w:spacing w:line="360" w:lineRule="auto"/>
        <w:rPr>
          <w:rFonts w:ascii="仿宋" w:hAnsi="仿宋" w:cs="仿宋"/>
          <w:b/>
          <w:bCs/>
          <w:szCs w:val="21"/>
        </w:rPr>
      </w:pPr>
      <w:r>
        <w:fldChar w:fldCharType="begin"/>
      </w:r>
      <w:r>
        <w:instrText xml:space="preserve"> HYPERLINK \l "_Toc11727" </w:instrText>
      </w:r>
      <w:r>
        <w:fldChar w:fldCharType="separate"/>
      </w:r>
      <w:r>
        <w:rPr>
          <w:rFonts w:hint="eastAsia" w:ascii="仿宋" w:hAnsi="仿宋" w:cs="仿宋"/>
          <w:b/>
          <w:bCs/>
          <w:szCs w:val="21"/>
        </w:rPr>
        <w:t>第五章  采购需求</w:t>
      </w:r>
      <w:r>
        <w:rPr>
          <w:rFonts w:hint="eastAsia" w:ascii="仿宋" w:hAnsi="仿宋" w:cs="仿宋"/>
          <w:b/>
          <w:bCs/>
          <w:szCs w:val="21"/>
        </w:rPr>
        <w:tab/>
      </w:r>
      <w:r>
        <w:rPr>
          <w:rFonts w:hint="eastAsia" w:ascii="仿宋" w:hAnsi="仿宋" w:cs="仿宋"/>
          <w:b/>
          <w:bCs/>
          <w:szCs w:val="21"/>
        </w:rPr>
        <w:fldChar w:fldCharType="begin"/>
      </w:r>
      <w:r>
        <w:rPr>
          <w:rFonts w:hint="eastAsia" w:ascii="仿宋" w:hAnsi="仿宋" w:cs="仿宋"/>
          <w:b/>
          <w:bCs/>
          <w:szCs w:val="21"/>
        </w:rPr>
        <w:instrText xml:space="preserve"> PAGEREF _Toc11727 \h </w:instrText>
      </w:r>
      <w:r>
        <w:rPr>
          <w:rFonts w:hint="eastAsia" w:ascii="仿宋" w:hAnsi="仿宋" w:cs="仿宋"/>
          <w:b/>
          <w:bCs/>
          <w:szCs w:val="21"/>
        </w:rPr>
        <w:fldChar w:fldCharType="separate"/>
      </w:r>
      <w:r>
        <w:rPr>
          <w:rFonts w:hint="eastAsia" w:ascii="仿宋" w:hAnsi="仿宋" w:cs="仿宋"/>
          <w:b/>
          <w:bCs/>
          <w:szCs w:val="21"/>
        </w:rPr>
        <w:t>27</w:t>
      </w:r>
      <w:r>
        <w:rPr>
          <w:rFonts w:hint="eastAsia" w:ascii="仿宋" w:hAnsi="仿宋" w:cs="仿宋"/>
          <w:b/>
          <w:bCs/>
          <w:szCs w:val="21"/>
        </w:rPr>
        <w:fldChar w:fldCharType="end"/>
      </w:r>
      <w:r>
        <w:rPr>
          <w:rFonts w:hint="eastAsia" w:ascii="仿宋" w:hAnsi="仿宋" w:cs="仿宋"/>
          <w:b/>
          <w:bCs/>
          <w:szCs w:val="21"/>
        </w:rPr>
        <w:fldChar w:fldCharType="end"/>
      </w:r>
    </w:p>
    <w:p>
      <w:pPr>
        <w:pStyle w:val="15"/>
        <w:tabs>
          <w:tab w:val="right" w:leader="dot" w:pos="8300"/>
        </w:tabs>
        <w:spacing w:line="360" w:lineRule="auto"/>
        <w:rPr>
          <w:rFonts w:ascii="仿宋" w:hAnsi="仿宋" w:cs="仿宋"/>
          <w:b/>
          <w:bCs/>
          <w:szCs w:val="21"/>
        </w:rPr>
      </w:pPr>
      <w:r>
        <w:fldChar w:fldCharType="begin"/>
      </w:r>
      <w:r>
        <w:instrText xml:space="preserve"> HYPERLINK \l "_Toc16897" </w:instrText>
      </w:r>
      <w:r>
        <w:fldChar w:fldCharType="separate"/>
      </w:r>
      <w:r>
        <w:rPr>
          <w:rFonts w:hint="eastAsia" w:ascii="仿宋" w:hAnsi="仿宋" w:cs="仿宋"/>
          <w:b/>
          <w:bCs/>
          <w:szCs w:val="21"/>
        </w:rPr>
        <w:t>第六章  响应文件格式</w:t>
      </w:r>
      <w:r>
        <w:rPr>
          <w:rFonts w:hint="eastAsia" w:ascii="仿宋" w:hAnsi="仿宋" w:cs="仿宋"/>
          <w:b/>
          <w:bCs/>
          <w:szCs w:val="21"/>
        </w:rPr>
        <w:tab/>
      </w:r>
      <w:r>
        <w:rPr>
          <w:rFonts w:hint="eastAsia" w:ascii="仿宋" w:hAnsi="仿宋" w:cs="仿宋"/>
          <w:b/>
          <w:bCs/>
          <w:szCs w:val="21"/>
        </w:rPr>
        <w:fldChar w:fldCharType="begin"/>
      </w:r>
      <w:r>
        <w:rPr>
          <w:rFonts w:hint="eastAsia" w:ascii="仿宋" w:hAnsi="仿宋" w:cs="仿宋"/>
          <w:b/>
          <w:bCs/>
          <w:szCs w:val="21"/>
        </w:rPr>
        <w:instrText xml:space="preserve"> PAGEREF _Toc16897 \h </w:instrText>
      </w:r>
      <w:r>
        <w:rPr>
          <w:rFonts w:hint="eastAsia" w:ascii="仿宋" w:hAnsi="仿宋" w:cs="仿宋"/>
          <w:b/>
          <w:bCs/>
          <w:szCs w:val="21"/>
        </w:rPr>
        <w:fldChar w:fldCharType="separate"/>
      </w:r>
      <w:r>
        <w:rPr>
          <w:rFonts w:hint="eastAsia" w:ascii="仿宋" w:hAnsi="仿宋" w:cs="仿宋"/>
          <w:b/>
          <w:bCs/>
          <w:szCs w:val="21"/>
        </w:rPr>
        <w:t>31</w:t>
      </w:r>
      <w:r>
        <w:rPr>
          <w:rFonts w:hint="eastAsia" w:ascii="仿宋" w:hAnsi="仿宋" w:cs="仿宋"/>
          <w:b/>
          <w:bCs/>
          <w:szCs w:val="21"/>
        </w:rPr>
        <w:fldChar w:fldCharType="end"/>
      </w:r>
      <w:r>
        <w:rPr>
          <w:rFonts w:hint="eastAsia" w:ascii="仿宋" w:hAnsi="仿宋" w:cs="仿宋"/>
          <w:b/>
          <w:bCs/>
          <w:szCs w:val="21"/>
        </w:rPr>
        <w:fldChar w:fldCharType="end"/>
      </w:r>
    </w:p>
    <w:p>
      <w:pPr>
        <w:spacing w:line="360" w:lineRule="auto"/>
        <w:rPr>
          <w:rFonts w:ascii="仿宋" w:hAnsi="仿宋" w:cs="仿宋"/>
          <w:b/>
          <w:bCs/>
          <w:sz w:val="28"/>
          <w:szCs w:val="36"/>
        </w:rPr>
      </w:pPr>
      <w:r>
        <w:rPr>
          <w:rFonts w:hint="eastAsia" w:ascii="仿宋" w:hAnsi="仿宋" w:cs="仿宋"/>
          <w:b/>
          <w:bCs/>
          <w:szCs w:val="21"/>
        </w:rPr>
        <w:fldChar w:fldCharType="end"/>
      </w:r>
      <w:r>
        <w:rPr>
          <w:rFonts w:hint="eastAsia" w:ascii="仿宋" w:hAnsi="仿宋" w:cs="仿宋"/>
          <w:b/>
          <w:bCs/>
          <w:sz w:val="28"/>
          <w:szCs w:val="36"/>
        </w:rPr>
        <w:br w:type="page"/>
      </w:r>
    </w:p>
    <w:p>
      <w:pPr>
        <w:pStyle w:val="28"/>
        <w:adjustRightInd w:val="0"/>
        <w:snapToGrid w:val="0"/>
        <w:spacing w:line="360" w:lineRule="auto"/>
        <w:jc w:val="center"/>
        <w:rPr>
          <w:rFonts w:ascii="仿宋" w:hAnsi="仿宋" w:eastAsia="仿宋" w:cs="仿宋"/>
          <w:b/>
          <w:bCs/>
          <w:kern w:val="2"/>
          <w:sz w:val="32"/>
          <w:szCs w:val="32"/>
        </w:rPr>
      </w:pPr>
      <w:bookmarkStart w:id="0" w:name="_Toc10657"/>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outlineLvl w:val="0"/>
        <w:rPr>
          <w:rFonts w:ascii="仿宋" w:hAnsi="仿宋" w:eastAsia="仿宋" w:cs="仿宋"/>
          <w:b/>
          <w:bCs/>
          <w:kern w:val="2"/>
          <w:sz w:val="32"/>
          <w:szCs w:val="32"/>
        </w:rPr>
      </w:pPr>
      <w:bookmarkStart w:id="1" w:name="_Toc19986"/>
      <w:bookmarkStart w:id="2" w:name="_Toc10643"/>
      <w:r>
        <w:rPr>
          <w:rFonts w:hint="eastAsia" w:ascii="仿宋" w:hAnsi="仿宋" w:eastAsia="仿宋" w:cs="仿宋"/>
          <w:b/>
          <w:bCs/>
          <w:kern w:val="2"/>
          <w:sz w:val="32"/>
          <w:szCs w:val="32"/>
        </w:rPr>
        <w:t>第一章  询比采购公告</w:t>
      </w:r>
      <w:bookmarkEnd w:id="0"/>
      <w:bookmarkEnd w:id="1"/>
      <w:bookmarkEnd w:id="2"/>
    </w:p>
    <w:p>
      <w:pPr>
        <w:adjustRightInd w:val="0"/>
        <w:snapToGrid w:val="0"/>
        <w:rPr>
          <w:rFonts w:ascii="仿宋" w:hAnsi="仿宋" w:cs="仿宋"/>
        </w:rPr>
      </w:pPr>
      <w:r>
        <w:rPr>
          <w:rFonts w:hint="eastAsia" w:ascii="仿宋" w:hAnsi="仿宋" w:cs="仿宋"/>
          <w:b/>
          <w:bCs/>
          <w:sz w:val="28"/>
          <w:szCs w:val="36"/>
        </w:rPr>
        <w:br w:type="page"/>
      </w:r>
    </w:p>
    <w:p>
      <w:pPr>
        <w:adjustRightInd w:val="0"/>
        <w:snapToGrid w:val="0"/>
        <w:spacing w:line="360" w:lineRule="auto"/>
        <w:jc w:val="center"/>
        <w:rPr>
          <w:rFonts w:ascii="仿宋" w:hAnsi="仿宋" w:cs="仿宋"/>
          <w:b/>
          <w:bCs/>
          <w:sz w:val="28"/>
          <w:szCs w:val="28"/>
        </w:rPr>
      </w:pPr>
      <w:r>
        <w:rPr>
          <w:rFonts w:hint="eastAsia" w:ascii="仿宋" w:hAnsi="仿宋" w:cs="仿宋"/>
          <w:b/>
          <w:bCs/>
          <w:sz w:val="28"/>
          <w:szCs w:val="36"/>
          <w:lang w:eastAsia="zh-CN"/>
        </w:rPr>
        <w:t>山西潞安集团蒲县黑龙煤业有限公司150t/a矿井生产能力核定项目节能报告</w:t>
      </w:r>
      <w:r>
        <w:rPr>
          <w:rFonts w:hint="eastAsia" w:ascii="仿宋" w:hAnsi="仿宋" w:cs="仿宋"/>
          <w:b/>
          <w:bCs/>
          <w:sz w:val="28"/>
          <w:szCs w:val="36"/>
        </w:rPr>
        <w:t>询比采购公告</w:t>
      </w:r>
    </w:p>
    <w:p>
      <w:pPr>
        <w:adjustRightInd w:val="0"/>
        <w:snapToGrid w:val="0"/>
        <w:spacing w:line="360" w:lineRule="auto"/>
        <w:ind w:firstLine="420" w:firstLineChars="200"/>
        <w:rPr>
          <w:rFonts w:ascii="仿宋" w:hAnsi="仿宋" w:cs="仿宋"/>
          <w:szCs w:val="21"/>
        </w:rPr>
      </w:pPr>
      <w:r>
        <w:rPr>
          <w:rFonts w:hint="eastAsia" w:ascii="仿宋" w:hAnsi="仿宋" w:cs="仿宋"/>
          <w:szCs w:val="21"/>
          <w:lang w:eastAsia="zh-CN"/>
        </w:rPr>
        <w:t>山西潞安集团蒲县黑龙煤业有限公司150t/a矿井生产能力核定项目节能报告</w:t>
      </w:r>
      <w:r>
        <w:rPr>
          <w:rFonts w:hint="eastAsia" w:ascii="仿宋" w:hAnsi="仿宋" w:cs="仿宋"/>
          <w:szCs w:val="21"/>
        </w:rPr>
        <w:t>已具备采购条件，欢迎潜在的供应商参加询比采购活动。</w:t>
      </w:r>
    </w:p>
    <w:p>
      <w:pPr>
        <w:adjustRightInd w:val="0"/>
        <w:snapToGrid w:val="0"/>
        <w:spacing w:line="360" w:lineRule="auto"/>
        <w:rPr>
          <w:rFonts w:ascii="仿宋" w:hAnsi="仿宋" w:cs="仿宋"/>
          <w:b/>
          <w:bCs/>
          <w:szCs w:val="21"/>
        </w:rPr>
      </w:pPr>
      <w:r>
        <w:rPr>
          <w:rFonts w:hint="eastAsia" w:ascii="仿宋" w:hAnsi="仿宋" w:cs="仿宋"/>
          <w:b/>
          <w:bCs/>
          <w:szCs w:val="21"/>
        </w:rPr>
        <w:t>1采购项目简介</w:t>
      </w:r>
    </w:p>
    <w:p>
      <w:pPr>
        <w:adjustRightInd w:val="0"/>
        <w:snapToGrid w:val="0"/>
        <w:spacing w:line="360" w:lineRule="auto"/>
        <w:ind w:firstLine="422" w:firstLineChars="200"/>
        <w:rPr>
          <w:rFonts w:ascii="仿宋" w:hAnsi="仿宋" w:cs="仿宋"/>
          <w:b/>
          <w:bCs/>
          <w:szCs w:val="21"/>
        </w:rPr>
      </w:pPr>
      <w:r>
        <w:rPr>
          <w:rFonts w:hint="eastAsia" w:ascii="仿宋" w:hAnsi="仿宋" w:cs="仿宋"/>
          <w:b/>
          <w:bCs/>
          <w:szCs w:val="21"/>
        </w:rPr>
        <w:t>1.1</w:t>
      </w:r>
      <w:r>
        <w:rPr>
          <w:rFonts w:hint="eastAsia" w:ascii="仿宋" w:hAnsi="仿宋" w:cs="仿宋"/>
          <w:szCs w:val="21"/>
        </w:rPr>
        <w:t>采购项目名称：</w:t>
      </w:r>
      <w:r>
        <w:rPr>
          <w:rFonts w:hint="eastAsia" w:ascii="仿宋" w:hAnsi="仿宋" w:cs="仿宋"/>
          <w:szCs w:val="21"/>
          <w:lang w:eastAsia="zh-CN"/>
        </w:rPr>
        <w:t>山西潞安集团蒲县黑龙煤业有限公司150t/a矿井生产能力核定项目节能报告</w:t>
      </w:r>
      <w:r>
        <w:rPr>
          <w:rFonts w:hint="eastAsia" w:ascii="仿宋" w:hAnsi="仿宋" w:cs="仿宋"/>
          <w:szCs w:val="21"/>
        </w:rPr>
        <w:t>。</w:t>
      </w:r>
    </w:p>
    <w:p>
      <w:pPr>
        <w:adjustRightInd w:val="0"/>
        <w:snapToGrid w:val="0"/>
        <w:spacing w:line="360" w:lineRule="auto"/>
        <w:ind w:firstLine="422" w:firstLineChars="200"/>
        <w:rPr>
          <w:rFonts w:ascii="仿宋" w:hAnsi="仿宋" w:cs="仿宋"/>
          <w:szCs w:val="21"/>
        </w:rPr>
      </w:pPr>
      <w:r>
        <w:rPr>
          <w:rFonts w:hint="eastAsia" w:ascii="仿宋" w:hAnsi="仿宋" w:cs="仿宋"/>
          <w:b/>
          <w:bCs/>
          <w:szCs w:val="21"/>
        </w:rPr>
        <w:t>1.2</w:t>
      </w:r>
      <w:r>
        <w:rPr>
          <w:rFonts w:hint="eastAsia" w:ascii="仿宋" w:hAnsi="仿宋" w:cs="仿宋"/>
          <w:szCs w:val="21"/>
        </w:rPr>
        <w:t>采购人：</w:t>
      </w:r>
      <w:r>
        <w:rPr>
          <w:rFonts w:hint="eastAsia" w:ascii="仿宋" w:hAnsi="仿宋" w:cs="仿宋"/>
          <w:szCs w:val="21"/>
          <w:lang w:eastAsia="zh-CN"/>
        </w:rPr>
        <w:t>山西潞安集团蒲县黑龙煤业有限公司</w:t>
      </w:r>
      <w:r>
        <w:rPr>
          <w:rFonts w:hint="eastAsia" w:ascii="仿宋" w:hAnsi="仿宋" w:cs="仿宋"/>
          <w:szCs w:val="21"/>
        </w:rPr>
        <w:t>。</w:t>
      </w:r>
    </w:p>
    <w:p>
      <w:pPr>
        <w:adjustRightInd w:val="0"/>
        <w:snapToGrid w:val="0"/>
        <w:spacing w:line="360" w:lineRule="auto"/>
        <w:ind w:firstLine="422" w:firstLineChars="200"/>
        <w:rPr>
          <w:rFonts w:ascii="仿宋" w:hAnsi="仿宋" w:cs="仿宋"/>
          <w:szCs w:val="21"/>
        </w:rPr>
      </w:pPr>
      <w:r>
        <w:rPr>
          <w:rFonts w:hint="eastAsia" w:ascii="仿宋" w:hAnsi="仿宋" w:cs="仿宋"/>
          <w:b/>
          <w:bCs/>
          <w:szCs w:val="21"/>
        </w:rPr>
        <w:t>1.3</w:t>
      </w:r>
      <w:r>
        <w:rPr>
          <w:rFonts w:hint="eastAsia" w:ascii="仿宋" w:hAnsi="仿宋" w:cs="仿宋"/>
          <w:szCs w:val="21"/>
        </w:rPr>
        <w:t>采购代理机构：山西潞安工程项目管理有限责任公司。</w:t>
      </w:r>
    </w:p>
    <w:p>
      <w:pPr>
        <w:adjustRightInd w:val="0"/>
        <w:snapToGrid w:val="0"/>
        <w:spacing w:line="360" w:lineRule="auto"/>
        <w:ind w:firstLine="422" w:firstLineChars="200"/>
        <w:rPr>
          <w:rFonts w:ascii="仿宋" w:hAnsi="仿宋" w:cs="仿宋"/>
          <w:szCs w:val="21"/>
        </w:rPr>
      </w:pPr>
      <w:r>
        <w:rPr>
          <w:rFonts w:hint="eastAsia" w:ascii="仿宋" w:hAnsi="仿宋" w:cs="仿宋"/>
          <w:b/>
          <w:bCs/>
          <w:szCs w:val="21"/>
        </w:rPr>
        <w:t>1.4</w:t>
      </w:r>
      <w:r>
        <w:rPr>
          <w:rFonts w:hint="eastAsia" w:ascii="仿宋" w:hAnsi="仿宋" w:cs="仿宋"/>
          <w:szCs w:val="21"/>
        </w:rPr>
        <w:t>采购项目资金落实情况；已落实。</w:t>
      </w:r>
    </w:p>
    <w:p>
      <w:pPr>
        <w:adjustRightInd w:val="0"/>
        <w:snapToGrid w:val="0"/>
        <w:spacing w:line="360" w:lineRule="auto"/>
        <w:ind w:firstLine="422" w:firstLineChars="200"/>
        <w:jc w:val="left"/>
        <w:rPr>
          <w:rFonts w:ascii="仿宋" w:hAnsi="仿宋" w:cs="仿宋"/>
          <w:b/>
          <w:szCs w:val="21"/>
        </w:rPr>
      </w:pPr>
      <w:r>
        <w:rPr>
          <w:rFonts w:hint="eastAsia" w:ascii="仿宋" w:hAnsi="仿宋" w:cs="仿宋"/>
          <w:b/>
          <w:bCs/>
          <w:szCs w:val="21"/>
        </w:rPr>
        <w:t>1.5</w:t>
      </w:r>
      <w:r>
        <w:rPr>
          <w:rFonts w:hint="eastAsia" w:ascii="仿宋" w:hAnsi="仿宋" w:cs="仿宋"/>
          <w:szCs w:val="21"/>
        </w:rPr>
        <w:t>采购项目概况</w:t>
      </w:r>
      <w:r>
        <w:rPr>
          <w:rFonts w:hint="eastAsia" w:ascii="仿宋" w:hAnsi="仿宋" w:cs="仿宋"/>
          <w:b/>
          <w:bCs/>
          <w:szCs w:val="21"/>
        </w:rPr>
        <w:t>：</w:t>
      </w:r>
      <w:r>
        <w:rPr>
          <w:rFonts w:hint="eastAsia" w:ascii="仿宋" w:hAnsi="仿宋" w:cs="仿宋"/>
          <w:b/>
          <w:szCs w:val="21"/>
          <w:lang w:eastAsia="zh-CN"/>
        </w:rPr>
        <w:t>150t/a矿井生产能力核定项目节能报告</w:t>
      </w:r>
      <w:r>
        <w:rPr>
          <w:rFonts w:hint="eastAsia" w:ascii="仿宋" w:hAnsi="仿宋" w:cs="仿宋"/>
          <w:b/>
          <w:szCs w:val="21"/>
        </w:rPr>
        <w:t>，具体详见采购文件。</w:t>
      </w:r>
    </w:p>
    <w:p>
      <w:pPr>
        <w:adjustRightInd w:val="0"/>
        <w:snapToGrid w:val="0"/>
        <w:spacing w:line="360" w:lineRule="auto"/>
        <w:ind w:firstLine="422" w:firstLineChars="200"/>
        <w:jc w:val="left"/>
        <w:rPr>
          <w:rFonts w:ascii="仿宋" w:hAnsi="仿宋" w:cs="仿宋"/>
          <w:b/>
          <w:bCs/>
          <w:szCs w:val="21"/>
        </w:rPr>
      </w:pPr>
      <w:r>
        <w:rPr>
          <w:rFonts w:hint="eastAsia" w:ascii="仿宋" w:hAnsi="仿宋" w:cs="仿宋"/>
          <w:b/>
          <w:bCs/>
          <w:szCs w:val="21"/>
        </w:rPr>
        <w:t>1.6</w:t>
      </w:r>
      <w:r>
        <w:rPr>
          <w:rFonts w:hint="eastAsia" w:ascii="仿宋" w:hAnsi="仿宋" w:cs="仿宋"/>
          <w:szCs w:val="21"/>
        </w:rPr>
        <w:t>成交供应商数量及成交份额：一家，100%。</w:t>
      </w:r>
    </w:p>
    <w:p>
      <w:pPr>
        <w:adjustRightInd w:val="0"/>
        <w:snapToGrid w:val="0"/>
        <w:spacing w:line="360" w:lineRule="auto"/>
        <w:ind w:firstLine="422" w:firstLineChars="200"/>
        <w:jc w:val="left"/>
        <w:rPr>
          <w:rFonts w:ascii="仿宋" w:hAnsi="仿宋" w:cs="仿宋"/>
          <w:b/>
          <w:bCs/>
          <w:szCs w:val="21"/>
        </w:rPr>
      </w:pPr>
      <w:r>
        <w:rPr>
          <w:rFonts w:hint="eastAsia" w:ascii="仿宋" w:hAnsi="仿宋" w:cs="仿宋"/>
          <w:b/>
          <w:bCs/>
          <w:szCs w:val="21"/>
        </w:rPr>
        <w:t>1.7</w:t>
      </w:r>
      <w:r>
        <w:rPr>
          <w:rFonts w:hint="eastAsia" w:ascii="仿宋" w:hAnsi="仿宋" w:cs="仿宋"/>
          <w:szCs w:val="21"/>
        </w:rPr>
        <w:t>采购项目编号：</w:t>
      </w:r>
      <w:r>
        <w:rPr>
          <w:rFonts w:hint="eastAsia" w:ascii="仿宋" w:hAnsi="仿宋" w:cs="仿宋"/>
          <w:szCs w:val="21"/>
          <w:lang w:eastAsia="zh-CN"/>
        </w:rPr>
        <w:t>LAZCFW-2023-0724</w:t>
      </w:r>
      <w:r>
        <w:rPr>
          <w:rFonts w:hint="eastAsia" w:ascii="仿宋" w:hAnsi="仿宋" w:cs="仿宋"/>
          <w:szCs w:val="21"/>
        </w:rPr>
        <w:t>。</w:t>
      </w:r>
    </w:p>
    <w:p>
      <w:pPr>
        <w:adjustRightInd w:val="0"/>
        <w:snapToGrid w:val="0"/>
        <w:spacing w:line="360" w:lineRule="auto"/>
        <w:rPr>
          <w:rFonts w:ascii="仿宋" w:hAnsi="仿宋" w:cs="仿宋"/>
          <w:b/>
          <w:bCs/>
          <w:szCs w:val="21"/>
        </w:rPr>
      </w:pPr>
      <w:r>
        <w:rPr>
          <w:rFonts w:hint="eastAsia" w:ascii="仿宋" w:hAnsi="仿宋" w:cs="仿宋"/>
          <w:b/>
          <w:bCs/>
          <w:szCs w:val="21"/>
        </w:rPr>
        <w:t>2采购范围及相关要求</w:t>
      </w:r>
    </w:p>
    <w:p>
      <w:pPr>
        <w:adjustRightInd w:val="0"/>
        <w:snapToGrid w:val="0"/>
        <w:spacing w:line="360" w:lineRule="auto"/>
        <w:ind w:firstLine="422" w:firstLineChars="200"/>
        <w:jc w:val="left"/>
        <w:rPr>
          <w:rFonts w:ascii="仿宋" w:hAnsi="仿宋" w:cs="仿宋"/>
          <w:szCs w:val="21"/>
        </w:rPr>
      </w:pPr>
      <w:r>
        <w:rPr>
          <w:rFonts w:hint="eastAsia" w:ascii="仿宋" w:hAnsi="仿宋" w:cs="仿宋"/>
          <w:b/>
          <w:bCs/>
          <w:szCs w:val="21"/>
        </w:rPr>
        <w:t>2.1</w:t>
      </w:r>
      <w:r>
        <w:rPr>
          <w:rFonts w:hint="eastAsia" w:ascii="仿宋" w:hAnsi="仿宋" w:cs="仿宋"/>
          <w:szCs w:val="21"/>
        </w:rPr>
        <w:t>采购范围：</w:t>
      </w:r>
      <w:r>
        <w:rPr>
          <w:rFonts w:hint="eastAsia" w:ascii="仿宋" w:hAnsi="仿宋" w:cs="仿宋"/>
          <w:szCs w:val="21"/>
          <w:lang w:eastAsia="zh-CN"/>
        </w:rPr>
        <w:t>150t/a矿井生产能力核定项目节能报告</w:t>
      </w:r>
      <w:r>
        <w:rPr>
          <w:rFonts w:hint="eastAsia" w:ascii="仿宋" w:hAnsi="仿宋" w:cs="仿宋"/>
          <w:szCs w:val="21"/>
        </w:rPr>
        <w:t>，详见第五章采购需求。</w:t>
      </w:r>
    </w:p>
    <w:p>
      <w:pPr>
        <w:adjustRightInd w:val="0"/>
        <w:snapToGrid w:val="0"/>
        <w:spacing w:line="360" w:lineRule="auto"/>
        <w:ind w:firstLine="422" w:firstLineChars="200"/>
        <w:rPr>
          <w:rFonts w:hint="eastAsia" w:ascii="仿宋" w:hAnsi="仿宋" w:cs="仿宋"/>
          <w:b/>
          <w:bCs/>
          <w:color w:val="FF0000"/>
          <w:kern w:val="0"/>
          <w:szCs w:val="21"/>
          <w:highlight w:val="none"/>
          <w:lang w:val="en-US" w:eastAsia="zh-CN" w:bidi="ar"/>
        </w:rPr>
      </w:pPr>
      <w:r>
        <w:rPr>
          <w:rFonts w:hint="eastAsia" w:ascii="仿宋" w:hAnsi="仿宋" w:cs="仿宋"/>
          <w:b/>
          <w:bCs/>
          <w:szCs w:val="21"/>
        </w:rPr>
        <w:t>2.2</w:t>
      </w:r>
      <w:r>
        <w:rPr>
          <w:rFonts w:hint="eastAsia" w:ascii="仿宋" w:hAnsi="仿宋" w:cs="仿宋"/>
          <w:szCs w:val="21"/>
        </w:rPr>
        <w:t>交货期：</w:t>
      </w:r>
      <w:r>
        <w:rPr>
          <w:rFonts w:hint="eastAsia" w:ascii="仿宋" w:hAnsi="仿宋" w:cs="仿宋"/>
          <w:b/>
          <w:bCs/>
          <w:color w:val="FF0000"/>
          <w:kern w:val="0"/>
          <w:szCs w:val="21"/>
          <w:highlight w:val="none"/>
          <w:lang w:eastAsia="zh-CN" w:bidi="ar"/>
        </w:rPr>
        <w:t>合同签订生效，</w:t>
      </w:r>
      <w:r>
        <w:rPr>
          <w:rFonts w:hint="eastAsia" w:ascii="仿宋" w:hAnsi="仿宋" w:cs="仿宋"/>
          <w:b/>
          <w:bCs/>
          <w:color w:val="FF0000"/>
          <w:kern w:val="0"/>
          <w:szCs w:val="21"/>
          <w:highlight w:val="none"/>
          <w:lang w:val="en-US" w:eastAsia="zh-CN" w:bidi="ar"/>
        </w:rPr>
        <w:t>三个月内完成。</w:t>
      </w:r>
    </w:p>
    <w:p>
      <w:pPr>
        <w:adjustRightInd w:val="0"/>
        <w:snapToGrid w:val="0"/>
        <w:spacing w:line="360" w:lineRule="auto"/>
        <w:ind w:firstLine="422" w:firstLineChars="200"/>
        <w:rPr>
          <w:rFonts w:ascii="仿宋" w:hAnsi="仿宋" w:cs="仿宋"/>
          <w:szCs w:val="21"/>
        </w:rPr>
      </w:pPr>
      <w:r>
        <w:rPr>
          <w:rFonts w:hint="eastAsia" w:ascii="仿宋" w:hAnsi="仿宋" w:cs="仿宋"/>
          <w:b/>
          <w:bCs/>
          <w:szCs w:val="21"/>
        </w:rPr>
        <w:t>2.3</w:t>
      </w:r>
      <w:r>
        <w:rPr>
          <w:rFonts w:hint="eastAsia" w:ascii="仿宋" w:hAnsi="仿宋" w:cs="仿宋"/>
          <w:szCs w:val="21"/>
        </w:rPr>
        <w:t>交货地点：</w:t>
      </w:r>
      <w:r>
        <w:rPr>
          <w:rFonts w:hint="eastAsia" w:ascii="仿宋" w:hAnsi="仿宋" w:cs="仿宋"/>
          <w:szCs w:val="21"/>
          <w:lang w:eastAsia="zh-CN"/>
        </w:rPr>
        <w:t>山西潞安集团蒲县黑龙煤业有限公司</w:t>
      </w:r>
      <w:r>
        <w:rPr>
          <w:rFonts w:hint="eastAsia" w:ascii="仿宋" w:hAnsi="仿宋" w:cs="仿宋"/>
          <w:szCs w:val="21"/>
        </w:rPr>
        <w:t>。</w:t>
      </w:r>
    </w:p>
    <w:p>
      <w:pPr>
        <w:adjustRightInd w:val="0"/>
        <w:snapToGrid w:val="0"/>
        <w:spacing w:line="360" w:lineRule="auto"/>
        <w:ind w:firstLine="422" w:firstLineChars="200"/>
        <w:rPr>
          <w:rFonts w:ascii="仿宋" w:hAnsi="仿宋" w:cs="仿宋"/>
          <w:szCs w:val="21"/>
        </w:rPr>
      </w:pPr>
      <w:r>
        <w:rPr>
          <w:rFonts w:hint="eastAsia" w:ascii="仿宋" w:hAnsi="仿宋" w:cs="仿宋"/>
          <w:b/>
          <w:bCs/>
          <w:szCs w:val="21"/>
        </w:rPr>
        <w:t>2.4</w:t>
      </w:r>
      <w:r>
        <w:rPr>
          <w:rFonts w:hint="eastAsia" w:ascii="仿宋" w:hAnsi="仿宋" w:cs="仿宋"/>
          <w:szCs w:val="21"/>
        </w:rPr>
        <w:t>货物质量标准或主要技术性能指标：符合采购需求、国家及行业标准。</w:t>
      </w:r>
    </w:p>
    <w:p>
      <w:pPr>
        <w:adjustRightInd w:val="0"/>
        <w:snapToGrid w:val="0"/>
        <w:spacing w:line="360" w:lineRule="auto"/>
        <w:rPr>
          <w:rFonts w:ascii="仿宋" w:hAnsi="仿宋" w:cs="仿宋"/>
          <w:b/>
          <w:bCs/>
          <w:szCs w:val="21"/>
        </w:rPr>
      </w:pPr>
      <w:r>
        <w:rPr>
          <w:rFonts w:hint="eastAsia" w:ascii="仿宋" w:hAnsi="仿宋" w:cs="仿宋"/>
          <w:b/>
          <w:bCs/>
          <w:szCs w:val="21"/>
        </w:rPr>
        <w:t>3供应商资格要求</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3.1、投标人须具有独立承担民事责任的能力，有效的营业执照；</w:t>
      </w:r>
    </w:p>
    <w:p>
      <w:pPr>
        <w:adjustRightInd w:val="0"/>
        <w:snapToGrid w:val="0"/>
        <w:spacing w:line="360" w:lineRule="auto"/>
        <w:ind w:firstLine="420" w:firstLineChars="200"/>
        <w:rPr>
          <w:rFonts w:hint="eastAsia" w:ascii="仿宋" w:hAnsi="仿宋" w:cs="仿宋"/>
          <w:szCs w:val="21"/>
        </w:rPr>
      </w:pPr>
      <w:r>
        <w:rPr>
          <w:rFonts w:hint="eastAsia" w:ascii="仿宋" w:hAnsi="仿宋" w:cs="仿宋"/>
          <w:szCs w:val="21"/>
        </w:rPr>
        <w:t>3.2、投标人近三年内承担过同类项目（以合同为准）；</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3.</w:t>
      </w:r>
      <w:r>
        <w:rPr>
          <w:rFonts w:hint="eastAsia" w:ascii="仿宋" w:hAnsi="仿宋" w:cs="仿宋"/>
          <w:szCs w:val="21"/>
          <w:lang w:val="en-US" w:eastAsia="zh-CN"/>
        </w:rPr>
        <w:t>3</w:t>
      </w:r>
      <w:r>
        <w:rPr>
          <w:rFonts w:hint="eastAsia" w:ascii="仿宋" w:hAnsi="仿宋" w:cs="仿宋"/>
          <w:szCs w:val="21"/>
        </w:rPr>
        <w:t>、投标人</w:t>
      </w:r>
      <w:r>
        <w:rPr>
          <w:rFonts w:hint="eastAsia" w:ascii="仿宋" w:hAnsi="仿宋" w:cs="仿宋"/>
          <w:szCs w:val="21"/>
          <w:lang w:val="en-US" w:eastAsia="zh-CN"/>
        </w:rPr>
        <w:t>具有工程资信证书（煤炭）乙级及以上的资质</w:t>
      </w:r>
      <w:r>
        <w:rPr>
          <w:rFonts w:hint="eastAsia" w:ascii="仿宋" w:hAnsi="仿宋" w:cs="仿宋"/>
          <w:szCs w:val="21"/>
        </w:rPr>
        <w:t>；</w:t>
      </w:r>
    </w:p>
    <w:p>
      <w:pPr>
        <w:pStyle w:val="18"/>
        <w:ind w:firstLine="420"/>
      </w:pPr>
      <w:r>
        <w:rPr>
          <w:rFonts w:hint="eastAsia" w:ascii="仿宋" w:hAnsi="仿宋" w:cs="仿宋"/>
          <w:sz w:val="21"/>
          <w:szCs w:val="21"/>
        </w:rPr>
        <w:t>3.</w:t>
      </w:r>
      <w:r>
        <w:rPr>
          <w:rFonts w:hint="eastAsia" w:ascii="仿宋" w:hAnsi="仿宋" w:cs="仿宋"/>
          <w:sz w:val="21"/>
          <w:szCs w:val="21"/>
          <w:lang w:val="en-US" w:eastAsia="zh-CN"/>
        </w:rPr>
        <w:t>4、</w:t>
      </w:r>
      <w:r>
        <w:rPr>
          <w:rFonts w:hint="eastAsia" w:ascii="仿宋" w:hAnsi="仿宋" w:cs="仿宋"/>
          <w:sz w:val="21"/>
          <w:szCs w:val="21"/>
        </w:rPr>
        <w:t>本次招标不接受联合体投标。</w:t>
      </w:r>
    </w:p>
    <w:p>
      <w:pPr>
        <w:adjustRightInd w:val="0"/>
        <w:snapToGrid w:val="0"/>
        <w:spacing w:line="360" w:lineRule="auto"/>
        <w:rPr>
          <w:rFonts w:ascii="仿宋" w:hAnsi="仿宋" w:cs="仿宋"/>
          <w:b/>
          <w:bCs/>
          <w:szCs w:val="21"/>
        </w:rPr>
      </w:pPr>
      <w:r>
        <w:rPr>
          <w:rFonts w:hint="eastAsia" w:ascii="仿宋" w:hAnsi="仿宋" w:cs="仿宋"/>
          <w:b/>
          <w:bCs/>
          <w:szCs w:val="21"/>
        </w:rPr>
        <w:t>4采购文件的获取</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4.1获取时间：</w:t>
      </w:r>
      <w:r>
        <w:rPr>
          <w:rFonts w:hint="eastAsia" w:ascii="仿宋" w:hAnsi="仿宋" w:eastAsia="仿宋" w:cs="仿宋"/>
          <w:b w:val="0"/>
          <w:bCs w:val="0"/>
          <w:color w:val="auto"/>
          <w:sz w:val="21"/>
          <w:szCs w:val="21"/>
          <w:lang w:val="en-US" w:eastAsia="zh-CN"/>
        </w:rPr>
        <w:t>202</w:t>
      </w:r>
      <w:r>
        <w:rPr>
          <w:rFonts w:hint="eastAsia" w:ascii="仿宋" w:hAnsi="仿宋" w:cs="仿宋"/>
          <w:b w:val="0"/>
          <w:bCs w:val="0"/>
          <w:color w:val="auto"/>
          <w:sz w:val="21"/>
          <w:szCs w:val="21"/>
          <w:lang w:val="en-US" w:eastAsia="zh-CN"/>
        </w:rPr>
        <w:t>3</w:t>
      </w:r>
      <w:r>
        <w:rPr>
          <w:rFonts w:hint="eastAsia" w:ascii="仿宋" w:hAnsi="仿宋" w:eastAsia="仿宋" w:cs="仿宋"/>
          <w:b w:val="0"/>
          <w:bCs w:val="0"/>
          <w:color w:val="auto"/>
          <w:sz w:val="21"/>
          <w:szCs w:val="21"/>
          <w:lang w:val="en-US" w:eastAsia="zh-CN"/>
        </w:rPr>
        <w:t>年</w:t>
      </w:r>
      <w:r>
        <w:rPr>
          <w:rFonts w:hint="eastAsia" w:ascii="仿宋" w:hAnsi="仿宋" w:cs="仿宋"/>
          <w:b w:val="0"/>
          <w:bCs w:val="0"/>
          <w:color w:val="auto"/>
          <w:sz w:val="21"/>
          <w:szCs w:val="21"/>
          <w:lang w:val="en-US" w:eastAsia="zh-CN"/>
        </w:rPr>
        <w:t>11</w:t>
      </w:r>
      <w:r>
        <w:rPr>
          <w:rFonts w:hint="eastAsia" w:ascii="仿宋" w:hAnsi="仿宋" w:eastAsia="仿宋" w:cs="仿宋"/>
          <w:b w:val="0"/>
          <w:bCs w:val="0"/>
          <w:color w:val="auto"/>
          <w:sz w:val="21"/>
          <w:szCs w:val="21"/>
          <w:lang w:val="en-US" w:eastAsia="zh-CN"/>
        </w:rPr>
        <w:t>月</w:t>
      </w:r>
      <w:r>
        <w:rPr>
          <w:rFonts w:hint="eastAsia" w:ascii="仿宋" w:hAnsi="仿宋" w:cs="仿宋"/>
          <w:b w:val="0"/>
          <w:bCs w:val="0"/>
          <w:color w:val="auto"/>
          <w:sz w:val="21"/>
          <w:szCs w:val="21"/>
          <w:lang w:val="en-US" w:eastAsia="zh-CN"/>
        </w:rPr>
        <w:t>8</w:t>
      </w:r>
      <w:r>
        <w:rPr>
          <w:rFonts w:hint="eastAsia" w:ascii="仿宋" w:hAnsi="仿宋" w:eastAsia="仿宋" w:cs="仿宋"/>
          <w:b w:val="0"/>
          <w:bCs w:val="0"/>
          <w:color w:val="auto"/>
          <w:sz w:val="21"/>
          <w:szCs w:val="21"/>
          <w:lang w:val="en-US" w:eastAsia="zh-CN"/>
        </w:rPr>
        <w:t>日</w:t>
      </w:r>
      <w:r>
        <w:rPr>
          <w:rFonts w:hint="eastAsia" w:ascii="仿宋" w:hAnsi="仿宋" w:cs="仿宋"/>
          <w:b w:val="0"/>
          <w:bCs w:val="0"/>
          <w:color w:val="auto"/>
          <w:sz w:val="21"/>
          <w:szCs w:val="21"/>
          <w:lang w:val="en-US" w:eastAsia="zh-CN"/>
        </w:rPr>
        <w:t>11</w:t>
      </w:r>
      <w:r>
        <w:rPr>
          <w:rFonts w:hint="eastAsia" w:ascii="仿宋" w:hAnsi="仿宋" w:eastAsia="仿宋" w:cs="仿宋"/>
          <w:b w:val="0"/>
          <w:bCs w:val="0"/>
          <w:color w:val="auto"/>
          <w:sz w:val="21"/>
          <w:szCs w:val="21"/>
          <w:lang w:val="en-US" w:eastAsia="zh-CN"/>
        </w:rPr>
        <w:t>点00分至202</w:t>
      </w:r>
      <w:r>
        <w:rPr>
          <w:rFonts w:hint="eastAsia" w:ascii="仿宋" w:hAnsi="仿宋" w:cs="仿宋"/>
          <w:b w:val="0"/>
          <w:bCs w:val="0"/>
          <w:color w:val="auto"/>
          <w:sz w:val="21"/>
          <w:szCs w:val="21"/>
          <w:lang w:val="en-US" w:eastAsia="zh-CN"/>
        </w:rPr>
        <w:t>3</w:t>
      </w:r>
      <w:r>
        <w:rPr>
          <w:rFonts w:hint="eastAsia" w:ascii="仿宋" w:hAnsi="仿宋" w:eastAsia="仿宋" w:cs="仿宋"/>
          <w:b w:val="0"/>
          <w:bCs w:val="0"/>
          <w:color w:val="auto"/>
          <w:sz w:val="21"/>
          <w:szCs w:val="21"/>
          <w:lang w:val="en-US" w:eastAsia="zh-CN"/>
        </w:rPr>
        <w:t>年</w:t>
      </w:r>
      <w:r>
        <w:rPr>
          <w:rFonts w:hint="eastAsia" w:ascii="仿宋" w:hAnsi="仿宋" w:cs="仿宋"/>
          <w:b w:val="0"/>
          <w:bCs w:val="0"/>
          <w:color w:val="auto"/>
          <w:sz w:val="21"/>
          <w:szCs w:val="21"/>
          <w:lang w:val="en-US" w:eastAsia="zh-CN"/>
        </w:rPr>
        <w:t>11</w:t>
      </w:r>
      <w:r>
        <w:rPr>
          <w:rFonts w:hint="eastAsia" w:ascii="仿宋" w:hAnsi="仿宋" w:eastAsia="仿宋" w:cs="仿宋"/>
          <w:b w:val="0"/>
          <w:bCs w:val="0"/>
          <w:color w:val="auto"/>
          <w:sz w:val="21"/>
          <w:szCs w:val="21"/>
          <w:lang w:val="en-US" w:eastAsia="zh-CN"/>
        </w:rPr>
        <w:t>月</w:t>
      </w:r>
      <w:r>
        <w:rPr>
          <w:rFonts w:hint="eastAsia" w:ascii="仿宋" w:hAnsi="仿宋" w:cs="仿宋"/>
          <w:b w:val="0"/>
          <w:bCs w:val="0"/>
          <w:color w:val="auto"/>
          <w:sz w:val="21"/>
          <w:szCs w:val="21"/>
          <w:lang w:val="en-US" w:eastAsia="zh-CN"/>
        </w:rPr>
        <w:t>10</w:t>
      </w:r>
      <w:r>
        <w:rPr>
          <w:rFonts w:hint="eastAsia" w:ascii="仿宋" w:hAnsi="仿宋" w:eastAsia="仿宋" w:cs="仿宋"/>
          <w:b w:val="0"/>
          <w:bCs w:val="0"/>
          <w:color w:val="auto"/>
          <w:sz w:val="21"/>
          <w:szCs w:val="21"/>
          <w:lang w:val="en-US" w:eastAsia="zh-CN"/>
        </w:rPr>
        <w:t>日</w:t>
      </w:r>
      <w:r>
        <w:rPr>
          <w:rFonts w:hint="eastAsia" w:ascii="仿宋" w:hAnsi="仿宋" w:cs="仿宋"/>
          <w:b w:val="0"/>
          <w:bCs w:val="0"/>
          <w:color w:val="auto"/>
          <w:sz w:val="21"/>
          <w:szCs w:val="21"/>
          <w:lang w:val="en-US" w:eastAsia="zh-CN"/>
        </w:rPr>
        <w:t>11</w:t>
      </w:r>
      <w:r>
        <w:rPr>
          <w:rFonts w:hint="eastAsia" w:ascii="仿宋" w:hAnsi="仿宋" w:eastAsia="仿宋" w:cs="仿宋"/>
          <w:b w:val="0"/>
          <w:bCs w:val="0"/>
          <w:color w:val="auto"/>
          <w:sz w:val="21"/>
          <w:szCs w:val="21"/>
          <w:lang w:val="en-US" w:eastAsia="zh-CN"/>
        </w:rPr>
        <w:t>点00分</w:t>
      </w:r>
      <w:r>
        <w:rPr>
          <w:rFonts w:hint="eastAsia" w:ascii="仿宋" w:hAnsi="仿宋" w:cs="仿宋"/>
          <w:szCs w:val="21"/>
        </w:rPr>
        <w:t>（北京时间）。</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4.2获取方法：通过易交在线电子招标投标交易平台（http://www.sxyjcg.com）注册账号并登录平台在线下载（咨询电话：0355-6060345）。请在采购文件获取期限内登陆易交在线电子招标投标交易平台（www.sxyjcg.com）获取采购文件。</w:t>
      </w:r>
    </w:p>
    <w:p>
      <w:pPr>
        <w:tabs>
          <w:tab w:val="left" w:pos="5173"/>
          <w:tab w:val="left" w:pos="8970"/>
        </w:tabs>
        <w:adjustRightInd w:val="0"/>
        <w:snapToGrid w:val="0"/>
        <w:spacing w:line="360" w:lineRule="auto"/>
        <w:ind w:firstLine="422" w:firstLineChars="200"/>
        <w:rPr>
          <w:rFonts w:ascii="仿宋" w:hAnsi="仿宋" w:cs="仿宋"/>
          <w:b/>
          <w:bCs/>
          <w:szCs w:val="21"/>
        </w:rPr>
      </w:pPr>
      <w:r>
        <w:rPr>
          <w:rFonts w:hint="eastAsia" w:ascii="仿宋" w:hAnsi="仿宋" w:cs="仿宋"/>
          <w:b/>
          <w:bCs/>
          <w:szCs w:val="21"/>
        </w:rPr>
        <w:t>4.3请在采购文件获取时间内登陆易交在线电子招标投标交易平台（www.sxyjcg.com）在参与项目附件里上传如下资料：</w:t>
      </w:r>
    </w:p>
    <w:p>
      <w:pPr>
        <w:tabs>
          <w:tab w:val="left" w:pos="5173"/>
          <w:tab w:val="left" w:pos="8970"/>
        </w:tabs>
        <w:adjustRightInd w:val="0"/>
        <w:snapToGrid w:val="0"/>
        <w:spacing w:line="360" w:lineRule="auto"/>
        <w:ind w:firstLine="422" w:firstLineChars="200"/>
        <w:rPr>
          <w:rFonts w:ascii="仿宋" w:hAnsi="仿宋" w:cs="仿宋"/>
          <w:b/>
          <w:bCs/>
          <w:szCs w:val="21"/>
        </w:rPr>
      </w:pPr>
      <w:r>
        <w:rPr>
          <w:rFonts w:hint="eastAsia" w:ascii="仿宋" w:hAnsi="仿宋" w:cs="仿宋"/>
          <w:b/>
          <w:bCs/>
          <w:szCs w:val="21"/>
        </w:rPr>
        <w:t>（1）法定代表人委托授权书（附委托代理人身份证及法定代表人身份证）；</w:t>
      </w:r>
    </w:p>
    <w:p>
      <w:pPr>
        <w:tabs>
          <w:tab w:val="left" w:pos="5173"/>
          <w:tab w:val="left" w:pos="8970"/>
        </w:tabs>
        <w:adjustRightInd w:val="0"/>
        <w:snapToGrid w:val="0"/>
        <w:spacing w:line="360" w:lineRule="auto"/>
        <w:ind w:firstLine="422" w:firstLineChars="200"/>
        <w:rPr>
          <w:rFonts w:ascii="仿宋" w:hAnsi="仿宋" w:cs="仿宋"/>
          <w:b/>
          <w:bCs/>
          <w:szCs w:val="21"/>
        </w:rPr>
      </w:pPr>
      <w:r>
        <w:rPr>
          <w:rFonts w:hint="eastAsia" w:ascii="仿宋" w:hAnsi="仿宋" w:cs="仿宋"/>
          <w:b/>
          <w:bCs/>
          <w:szCs w:val="21"/>
        </w:rPr>
        <w:t>（2）企业营业执照；</w:t>
      </w:r>
    </w:p>
    <w:p>
      <w:pPr>
        <w:tabs>
          <w:tab w:val="left" w:pos="5173"/>
          <w:tab w:val="left" w:pos="8970"/>
        </w:tabs>
        <w:adjustRightInd w:val="0"/>
        <w:snapToGrid w:val="0"/>
        <w:spacing w:line="360" w:lineRule="auto"/>
        <w:ind w:firstLine="422" w:firstLineChars="200"/>
        <w:rPr>
          <w:rFonts w:ascii="仿宋" w:hAnsi="仿宋" w:cs="仿宋"/>
          <w:b/>
          <w:bCs/>
          <w:szCs w:val="21"/>
        </w:rPr>
      </w:pPr>
      <w:r>
        <w:rPr>
          <w:rFonts w:hint="eastAsia" w:ascii="仿宋" w:hAnsi="仿宋" w:cs="仿宋"/>
          <w:b/>
          <w:bCs/>
          <w:szCs w:val="21"/>
        </w:rPr>
        <w:t>（3）企业基本账户开户许可证或企业基本存款账户证明；</w:t>
      </w:r>
    </w:p>
    <w:p>
      <w:pPr>
        <w:tabs>
          <w:tab w:val="left" w:pos="5173"/>
          <w:tab w:val="left" w:pos="8970"/>
        </w:tabs>
        <w:adjustRightInd w:val="0"/>
        <w:snapToGrid w:val="0"/>
        <w:spacing w:line="360" w:lineRule="auto"/>
        <w:ind w:firstLine="422" w:firstLineChars="200"/>
        <w:rPr>
          <w:rFonts w:ascii="仿宋" w:hAnsi="仿宋" w:cs="仿宋"/>
          <w:b/>
          <w:bCs/>
          <w:szCs w:val="21"/>
        </w:rPr>
      </w:pPr>
      <w:r>
        <w:rPr>
          <w:rFonts w:hint="eastAsia" w:ascii="仿宋" w:hAnsi="仿宋" w:cs="仿宋"/>
          <w:b/>
          <w:bCs/>
          <w:szCs w:val="21"/>
        </w:rPr>
        <w:t>提供上述一套资料（加盖公章）在线办理。扫描件文件类型为JPG或PDF格式。</w:t>
      </w:r>
    </w:p>
    <w:p>
      <w:pPr>
        <w:adjustRightInd w:val="0"/>
        <w:snapToGrid w:val="0"/>
        <w:spacing w:line="360" w:lineRule="auto"/>
        <w:rPr>
          <w:rFonts w:ascii="仿宋" w:hAnsi="仿宋" w:cs="仿宋"/>
          <w:b/>
          <w:bCs/>
          <w:szCs w:val="21"/>
        </w:rPr>
      </w:pPr>
      <w:r>
        <w:rPr>
          <w:rFonts w:hint="eastAsia" w:ascii="仿宋" w:hAnsi="仿宋" w:cs="仿宋"/>
          <w:b/>
          <w:bCs/>
          <w:szCs w:val="21"/>
        </w:rPr>
        <w:t>5响应文件的递交</w:t>
      </w:r>
    </w:p>
    <w:p>
      <w:pPr>
        <w:tabs>
          <w:tab w:val="left" w:pos="5173"/>
          <w:tab w:val="left" w:pos="8970"/>
        </w:tabs>
        <w:adjustRightInd w:val="0"/>
        <w:snapToGrid w:val="0"/>
        <w:spacing w:line="360" w:lineRule="auto"/>
        <w:ind w:firstLine="422" w:firstLineChars="200"/>
        <w:rPr>
          <w:rFonts w:ascii="仿宋" w:hAnsi="仿宋" w:cs="仿宋"/>
          <w:szCs w:val="21"/>
        </w:rPr>
      </w:pPr>
      <w:r>
        <w:rPr>
          <w:rFonts w:hint="eastAsia" w:ascii="仿宋" w:hAnsi="仿宋" w:cs="仿宋"/>
          <w:b/>
          <w:bCs/>
          <w:szCs w:val="21"/>
        </w:rPr>
        <w:t>5.1</w:t>
      </w:r>
      <w:r>
        <w:rPr>
          <w:rFonts w:hint="eastAsia" w:ascii="仿宋" w:hAnsi="仿宋" w:cs="仿宋"/>
          <w:szCs w:val="21"/>
        </w:rPr>
        <w:t>递交截止时间：</w:t>
      </w:r>
      <w:r>
        <w:rPr>
          <w:rFonts w:hint="eastAsia" w:ascii="仿宋" w:hAnsi="仿宋" w:cs="仿宋"/>
          <w:szCs w:val="21"/>
          <w:lang w:eastAsia="zh-CN"/>
        </w:rPr>
        <w:t>2023年11月</w:t>
      </w:r>
      <w:r>
        <w:rPr>
          <w:rFonts w:hint="eastAsia" w:ascii="仿宋" w:hAnsi="仿宋" w:cs="仿宋"/>
          <w:szCs w:val="21"/>
          <w:lang w:val="en-US" w:eastAsia="zh-CN"/>
        </w:rPr>
        <w:t>13</w:t>
      </w:r>
      <w:r>
        <w:rPr>
          <w:rFonts w:hint="eastAsia" w:ascii="仿宋" w:hAnsi="仿宋" w:cs="仿宋"/>
          <w:szCs w:val="21"/>
          <w:lang w:eastAsia="zh-CN"/>
        </w:rPr>
        <w:t>日</w:t>
      </w:r>
      <w:r>
        <w:rPr>
          <w:rFonts w:hint="eastAsia" w:ascii="仿宋" w:hAnsi="仿宋" w:cs="仿宋"/>
          <w:szCs w:val="21"/>
          <w:lang w:val="en-US" w:eastAsia="zh-CN"/>
        </w:rPr>
        <w:t>15</w:t>
      </w:r>
      <w:r>
        <w:rPr>
          <w:rFonts w:hint="eastAsia" w:ascii="仿宋" w:hAnsi="仿宋" w:cs="仿宋"/>
          <w:szCs w:val="21"/>
          <w:lang w:eastAsia="zh-CN"/>
        </w:rPr>
        <w:t>时00分</w:t>
      </w:r>
      <w:r>
        <w:rPr>
          <w:rFonts w:hint="eastAsia" w:ascii="仿宋" w:hAnsi="仿宋" w:cs="仿宋"/>
          <w:szCs w:val="21"/>
        </w:rPr>
        <w:t>（北京时间）。</w:t>
      </w:r>
    </w:p>
    <w:p>
      <w:pPr>
        <w:tabs>
          <w:tab w:val="left" w:pos="5173"/>
          <w:tab w:val="left" w:pos="8970"/>
        </w:tabs>
        <w:adjustRightInd w:val="0"/>
        <w:snapToGrid w:val="0"/>
        <w:spacing w:line="360" w:lineRule="auto"/>
        <w:ind w:firstLine="422" w:firstLineChars="200"/>
        <w:rPr>
          <w:rFonts w:ascii="仿宋" w:hAnsi="仿宋" w:cs="仿宋"/>
          <w:szCs w:val="21"/>
        </w:rPr>
      </w:pPr>
      <w:r>
        <w:rPr>
          <w:rFonts w:hint="eastAsia" w:ascii="仿宋" w:hAnsi="仿宋" w:cs="仿宋"/>
          <w:b/>
          <w:bCs/>
          <w:szCs w:val="21"/>
        </w:rPr>
        <w:t>5.2</w:t>
      </w:r>
      <w:r>
        <w:rPr>
          <w:rFonts w:hint="eastAsia" w:ascii="仿宋" w:hAnsi="仿宋" w:cs="仿宋"/>
          <w:szCs w:val="21"/>
        </w:rPr>
        <w:t>递交方法：供应商应使用“易交在线电子招标投标交易平台”提供的投标文件制作客户端软件编制相应的电子响应文件，按采购文件要求在响应文件相应位置签章（电子章），并上传经CA数字证书加密的响应文件。</w:t>
      </w:r>
    </w:p>
    <w:p>
      <w:pPr>
        <w:tabs>
          <w:tab w:val="left" w:pos="5173"/>
          <w:tab w:val="left" w:pos="8970"/>
        </w:tabs>
        <w:adjustRightInd w:val="0"/>
        <w:snapToGrid w:val="0"/>
        <w:spacing w:line="360" w:lineRule="auto"/>
        <w:ind w:firstLine="422" w:firstLineChars="200"/>
        <w:rPr>
          <w:rFonts w:ascii="仿宋" w:hAnsi="仿宋" w:cs="仿宋"/>
          <w:szCs w:val="21"/>
        </w:rPr>
      </w:pPr>
      <w:r>
        <w:rPr>
          <w:rFonts w:hint="eastAsia" w:ascii="仿宋" w:hAnsi="仿宋" w:cs="仿宋"/>
          <w:b/>
          <w:bCs/>
          <w:szCs w:val="21"/>
        </w:rPr>
        <w:t>5.3</w:t>
      </w:r>
      <w:r>
        <w:rPr>
          <w:rFonts w:hint="eastAsia" w:ascii="仿宋" w:hAnsi="仿宋" w:cs="仿宋"/>
          <w:szCs w:val="21"/>
        </w:rPr>
        <w:t>递交地址：易交在线电子招标投标交易平台（www.sxyjcg.com）。</w:t>
      </w:r>
    </w:p>
    <w:p>
      <w:pPr>
        <w:tabs>
          <w:tab w:val="left" w:pos="5173"/>
          <w:tab w:val="left" w:pos="8970"/>
        </w:tabs>
        <w:adjustRightInd w:val="0"/>
        <w:snapToGrid w:val="0"/>
        <w:spacing w:line="360" w:lineRule="auto"/>
        <w:ind w:firstLine="422" w:firstLineChars="200"/>
        <w:rPr>
          <w:rFonts w:ascii="仿宋" w:hAnsi="仿宋" w:cs="仿宋"/>
          <w:szCs w:val="21"/>
        </w:rPr>
      </w:pPr>
      <w:r>
        <w:rPr>
          <w:rFonts w:hint="eastAsia" w:ascii="仿宋" w:hAnsi="仿宋" w:cs="仿宋"/>
          <w:b/>
          <w:bCs/>
          <w:szCs w:val="21"/>
        </w:rPr>
        <w:t>注：建议供应商在开启响应文件前检查自身网络、电脑、系统、CA数字证书等运行情况，确保其运行正常，由以上自身原因造成的投标文件无法上传、无法解密等情况，一切后果由供应商自行承担。</w:t>
      </w:r>
    </w:p>
    <w:p>
      <w:pPr>
        <w:adjustRightInd w:val="0"/>
        <w:snapToGrid w:val="0"/>
        <w:spacing w:line="360" w:lineRule="auto"/>
        <w:rPr>
          <w:rFonts w:ascii="仿宋" w:hAnsi="仿宋" w:cs="仿宋"/>
          <w:b/>
          <w:bCs/>
          <w:szCs w:val="21"/>
        </w:rPr>
      </w:pPr>
      <w:r>
        <w:rPr>
          <w:rFonts w:hint="eastAsia" w:ascii="仿宋" w:hAnsi="仿宋" w:cs="仿宋"/>
          <w:b/>
          <w:bCs/>
          <w:szCs w:val="21"/>
        </w:rPr>
        <w:t>6响应文件开启时间和地点</w:t>
      </w:r>
    </w:p>
    <w:p>
      <w:pPr>
        <w:adjustRightInd w:val="0"/>
        <w:snapToGrid w:val="0"/>
        <w:spacing w:line="360" w:lineRule="auto"/>
        <w:ind w:firstLine="422" w:firstLineChars="200"/>
        <w:rPr>
          <w:rFonts w:ascii="仿宋" w:hAnsi="仿宋" w:cs="仿宋"/>
          <w:szCs w:val="21"/>
        </w:rPr>
      </w:pPr>
      <w:r>
        <w:rPr>
          <w:rFonts w:hint="eastAsia" w:ascii="仿宋" w:hAnsi="仿宋" w:cs="仿宋"/>
          <w:b/>
          <w:bCs/>
          <w:szCs w:val="21"/>
        </w:rPr>
        <w:t>6.1</w:t>
      </w:r>
      <w:r>
        <w:rPr>
          <w:rFonts w:hint="eastAsia" w:ascii="仿宋" w:hAnsi="仿宋" w:cs="仿宋"/>
          <w:szCs w:val="21"/>
        </w:rPr>
        <w:t>时间：</w:t>
      </w:r>
      <w:r>
        <w:rPr>
          <w:rFonts w:hint="eastAsia" w:ascii="仿宋" w:hAnsi="仿宋" w:cs="仿宋"/>
          <w:szCs w:val="21"/>
          <w:lang w:eastAsia="zh-CN"/>
        </w:rPr>
        <w:t>2023年11月</w:t>
      </w:r>
      <w:r>
        <w:rPr>
          <w:rFonts w:hint="eastAsia" w:ascii="仿宋" w:hAnsi="仿宋" w:cs="仿宋"/>
          <w:szCs w:val="21"/>
          <w:lang w:val="en-US" w:eastAsia="zh-CN"/>
        </w:rPr>
        <w:t>13</w:t>
      </w:r>
      <w:r>
        <w:rPr>
          <w:rFonts w:hint="eastAsia" w:ascii="仿宋" w:hAnsi="仿宋" w:cs="仿宋"/>
          <w:szCs w:val="21"/>
          <w:lang w:eastAsia="zh-CN"/>
        </w:rPr>
        <w:t>日</w:t>
      </w:r>
      <w:r>
        <w:rPr>
          <w:rFonts w:hint="eastAsia" w:ascii="仿宋" w:hAnsi="仿宋" w:cs="仿宋"/>
          <w:szCs w:val="21"/>
          <w:lang w:val="en-US" w:eastAsia="zh-CN"/>
        </w:rPr>
        <w:t>15</w:t>
      </w:r>
      <w:bookmarkStart w:id="57" w:name="_GoBack"/>
      <w:bookmarkEnd w:id="57"/>
      <w:r>
        <w:rPr>
          <w:rFonts w:hint="eastAsia" w:ascii="仿宋" w:hAnsi="仿宋" w:cs="仿宋"/>
          <w:szCs w:val="21"/>
          <w:lang w:eastAsia="zh-CN"/>
        </w:rPr>
        <w:t>时00分</w:t>
      </w:r>
      <w:r>
        <w:rPr>
          <w:rFonts w:hint="eastAsia" w:ascii="仿宋" w:hAnsi="仿宋" w:cs="仿宋"/>
          <w:szCs w:val="21"/>
        </w:rPr>
        <w:t>（北京时间）。</w:t>
      </w:r>
    </w:p>
    <w:p>
      <w:pPr>
        <w:adjustRightInd w:val="0"/>
        <w:snapToGrid w:val="0"/>
        <w:spacing w:line="360" w:lineRule="auto"/>
        <w:ind w:firstLine="422" w:firstLineChars="200"/>
        <w:rPr>
          <w:rFonts w:ascii="仿宋" w:hAnsi="仿宋" w:cs="仿宋"/>
          <w:szCs w:val="21"/>
        </w:rPr>
      </w:pPr>
      <w:r>
        <w:rPr>
          <w:rFonts w:hint="eastAsia" w:ascii="仿宋" w:hAnsi="仿宋" w:cs="仿宋"/>
          <w:b/>
          <w:bCs/>
          <w:szCs w:val="21"/>
        </w:rPr>
        <w:t>6.2</w:t>
      </w:r>
      <w:r>
        <w:rPr>
          <w:rFonts w:hint="eastAsia" w:ascii="仿宋" w:hAnsi="仿宋" w:cs="仿宋"/>
          <w:szCs w:val="21"/>
        </w:rPr>
        <w:t>方式：通过“易交在线电子招标投标交易平台”（www.sxyjcg.com）网上开启和解密。</w:t>
      </w:r>
    </w:p>
    <w:p>
      <w:pPr>
        <w:adjustRightInd w:val="0"/>
        <w:snapToGrid w:val="0"/>
        <w:spacing w:line="360" w:lineRule="auto"/>
        <w:ind w:firstLine="422" w:firstLineChars="200"/>
        <w:rPr>
          <w:rFonts w:ascii="仿宋" w:hAnsi="仿宋" w:cs="仿宋"/>
          <w:b/>
          <w:bCs/>
          <w:szCs w:val="21"/>
        </w:rPr>
      </w:pPr>
      <w:r>
        <w:rPr>
          <w:rFonts w:hint="eastAsia" w:ascii="仿宋" w:hAnsi="仿宋" w:cs="仿宋"/>
          <w:b/>
          <w:bCs/>
          <w:szCs w:val="21"/>
        </w:rPr>
        <w:t>6.3注：响应文件开启时，供应商对“报价记录表”无异议时，应在“报价记录表”上签章确认；供应商对“报价记录表”存在异议时，应立刻在易交在线电子招标投标交易平台提出异议，如未提出异议的，视为无异议。</w:t>
      </w:r>
    </w:p>
    <w:p>
      <w:pPr>
        <w:adjustRightInd w:val="0"/>
        <w:snapToGrid w:val="0"/>
        <w:spacing w:line="360" w:lineRule="auto"/>
        <w:ind w:firstLine="422" w:firstLineChars="200"/>
        <w:rPr>
          <w:rFonts w:ascii="仿宋" w:hAnsi="仿宋" w:cs="仿宋"/>
          <w:szCs w:val="21"/>
        </w:rPr>
      </w:pPr>
      <w:r>
        <w:rPr>
          <w:rFonts w:hint="eastAsia" w:ascii="仿宋" w:hAnsi="仿宋" w:cs="仿宋"/>
          <w:b/>
          <w:bCs/>
          <w:szCs w:val="21"/>
        </w:rPr>
        <w:t>6.4响应文件开启时，供应商在开启程序中未按要求，未在“报价记录表”上签章确认或未对“报价记录表”提出异议的视为认可报价记录，开启程序合理有效。</w:t>
      </w:r>
    </w:p>
    <w:p>
      <w:pPr>
        <w:adjustRightInd w:val="0"/>
        <w:snapToGrid w:val="0"/>
        <w:spacing w:line="360" w:lineRule="auto"/>
        <w:rPr>
          <w:rFonts w:ascii="仿宋" w:hAnsi="仿宋" w:cs="仿宋"/>
          <w:b/>
          <w:bCs/>
          <w:szCs w:val="21"/>
        </w:rPr>
      </w:pPr>
      <w:r>
        <w:rPr>
          <w:rFonts w:hint="eastAsia" w:ascii="仿宋" w:hAnsi="仿宋" w:cs="仿宋"/>
          <w:b/>
          <w:bCs/>
          <w:szCs w:val="21"/>
        </w:rPr>
        <w:t>7发布公告的媒介</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本询比采购公告在《易交在线电子招标投标交易平台》《中国招标投标公共服务平台》上同时发布。</w:t>
      </w:r>
    </w:p>
    <w:p>
      <w:pPr>
        <w:adjustRightInd w:val="0"/>
        <w:snapToGrid w:val="0"/>
        <w:spacing w:line="360" w:lineRule="auto"/>
        <w:rPr>
          <w:rFonts w:ascii="仿宋" w:hAnsi="仿宋" w:cs="仿宋"/>
          <w:b/>
          <w:bCs/>
          <w:szCs w:val="21"/>
        </w:rPr>
      </w:pPr>
      <w:r>
        <w:rPr>
          <w:rFonts w:hint="eastAsia" w:ascii="仿宋" w:hAnsi="仿宋" w:cs="仿宋"/>
          <w:b/>
          <w:bCs/>
          <w:szCs w:val="21"/>
        </w:rPr>
        <w:t>8其他</w:t>
      </w:r>
    </w:p>
    <w:p>
      <w:pPr>
        <w:tabs>
          <w:tab w:val="left" w:pos="5173"/>
          <w:tab w:val="left" w:pos="8970"/>
        </w:tabs>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8.1凡有意参与的供应商，须在全国公共资源交易平台（山西省）中“交易市场主体库”进行注册，详情请查看交易市场主体库注册指南。</w:t>
      </w:r>
    </w:p>
    <w:p>
      <w:pPr>
        <w:tabs>
          <w:tab w:val="left" w:pos="5173"/>
          <w:tab w:val="left" w:pos="8970"/>
        </w:tabs>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8.2如需办理CA数字证书，请查看全国公共资源交易平台（山西省）中“数字证书交叉互认”栏目。</w:t>
      </w:r>
    </w:p>
    <w:p>
      <w:pPr>
        <w:tabs>
          <w:tab w:val="left" w:pos="5173"/>
          <w:tab w:val="left" w:pos="8970"/>
        </w:tabs>
        <w:adjustRightInd w:val="0"/>
        <w:snapToGrid w:val="0"/>
        <w:spacing w:line="360" w:lineRule="auto"/>
        <w:ind w:firstLine="420" w:firstLineChars="200"/>
        <w:rPr>
          <w:rFonts w:ascii="仿宋" w:hAnsi="仿宋" w:cs="仿宋"/>
          <w:szCs w:val="21"/>
        </w:rPr>
      </w:pPr>
      <w:r>
        <w:rPr>
          <w:rFonts w:hint="eastAsia" w:ascii="仿宋" w:hAnsi="仿宋" w:cs="仿宋"/>
          <w:szCs w:val="21"/>
        </w:rPr>
        <w:t>8.3凡有意参与的供应商，须在山西省公共资源交易平台主体库完成注册，并办理CA数字证书（CA数字证书办理咨询电话：400-6530-200；主体库资料核验咨询电话：0351-7035035）。</w:t>
      </w:r>
    </w:p>
    <w:p>
      <w:pPr>
        <w:tabs>
          <w:tab w:val="left" w:pos="5173"/>
          <w:tab w:val="left" w:pos="8970"/>
        </w:tabs>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8.4本次采购项目采用全流程电子采购方式，电子开启时需要进行线上解密操作，请通过易交在线电子招标投标交易平台（www.sxyjcg.com）使用CA进行在线解密。请各位供应商提前从平台首页下载相关操作指南，熟悉电子平台操作流程，如遇问题请致（0355-6060345或15835533687）。</w:t>
      </w:r>
    </w:p>
    <w:p>
      <w:pPr>
        <w:tabs>
          <w:tab w:val="left" w:pos="5173"/>
          <w:tab w:val="left" w:pos="8970"/>
        </w:tabs>
        <w:adjustRightInd w:val="0"/>
        <w:snapToGrid w:val="0"/>
        <w:spacing w:line="360" w:lineRule="auto"/>
        <w:ind w:firstLine="420" w:firstLineChars="200"/>
        <w:rPr>
          <w:rFonts w:ascii="仿宋" w:hAnsi="仿宋" w:cs="仿宋"/>
          <w:szCs w:val="21"/>
        </w:rPr>
      </w:pPr>
      <w:r>
        <w:rPr>
          <w:rFonts w:hint="eastAsia" w:ascii="仿宋" w:hAnsi="仿宋" w:cs="仿宋"/>
          <w:szCs w:val="21"/>
        </w:rPr>
        <w:t>8.5供应商网上流程操作如下：注册易交在线电子招标投标交易平台---平台审核通过---参与项目---根据项目公告要求提交获取资料---审核确认（审核电话：0355-5921372）---获取文件（需绑定CA数字证书）---下载文件---制作文件---上传文件---解密文件。</w:t>
      </w:r>
    </w:p>
    <w:p>
      <w:pPr>
        <w:tabs>
          <w:tab w:val="left" w:pos="5173"/>
          <w:tab w:val="left" w:pos="8970"/>
        </w:tabs>
        <w:adjustRightInd w:val="0"/>
        <w:snapToGrid w:val="0"/>
        <w:spacing w:line="360" w:lineRule="auto"/>
        <w:ind w:firstLine="420" w:firstLineChars="200"/>
        <w:rPr>
          <w:rFonts w:ascii="仿宋" w:hAnsi="仿宋" w:cs="仿宋"/>
          <w:szCs w:val="21"/>
        </w:rPr>
      </w:pPr>
      <w:r>
        <w:rPr>
          <w:rFonts w:hint="eastAsia" w:ascii="仿宋" w:hAnsi="仿宋" w:cs="仿宋"/>
          <w:szCs w:val="21"/>
        </w:rPr>
        <w:t>8.6本次采购公告在《易交在线电子招标投标交易平台》、《中国招标投标公共服务平台》上同时发布。</w:t>
      </w:r>
    </w:p>
    <w:p>
      <w:pPr>
        <w:adjustRightInd w:val="0"/>
        <w:snapToGrid w:val="0"/>
        <w:spacing w:line="360" w:lineRule="auto"/>
        <w:rPr>
          <w:rFonts w:ascii="仿宋" w:hAnsi="仿宋" w:cs="仿宋"/>
          <w:b/>
          <w:bCs/>
          <w:szCs w:val="21"/>
        </w:rPr>
      </w:pPr>
      <w:r>
        <w:rPr>
          <w:rFonts w:hint="eastAsia" w:ascii="仿宋" w:hAnsi="仿宋" w:cs="仿宋"/>
          <w:b/>
          <w:bCs/>
          <w:szCs w:val="21"/>
        </w:rPr>
        <w:t>9联系方式</w:t>
      </w:r>
    </w:p>
    <w:p>
      <w:pPr>
        <w:tabs>
          <w:tab w:val="left" w:pos="5173"/>
          <w:tab w:val="left" w:pos="8970"/>
        </w:tabs>
        <w:adjustRightInd w:val="0"/>
        <w:snapToGrid w:val="0"/>
        <w:spacing w:line="360" w:lineRule="auto"/>
        <w:ind w:firstLine="420" w:firstLineChars="200"/>
        <w:jc w:val="both"/>
        <w:rPr>
          <w:rFonts w:hint="eastAsia" w:ascii="仿宋_GB2312" w:hAnsi="宋体" w:eastAsia="仿宋_GB2312" w:cs="宋体"/>
          <w:snapToGrid w:val="0"/>
          <w:color w:val="auto"/>
          <w:sz w:val="21"/>
          <w:szCs w:val="21"/>
          <w:highlight w:val="none"/>
          <w:lang w:eastAsia="zh-CN"/>
        </w:rPr>
      </w:pPr>
      <w:r>
        <w:rPr>
          <w:rFonts w:hint="eastAsia" w:ascii="仿宋_GB2312" w:hAnsi="宋体" w:eastAsia="仿宋_GB2312" w:cs="宋体"/>
          <w:snapToGrid w:val="0"/>
          <w:color w:val="auto"/>
          <w:sz w:val="21"/>
          <w:szCs w:val="21"/>
          <w:highlight w:val="none"/>
          <w:lang w:val="en-US" w:eastAsia="zh-CN"/>
        </w:rPr>
        <w:t>招</w:t>
      </w:r>
      <w:r>
        <w:rPr>
          <w:rFonts w:hint="eastAsia" w:ascii="仿宋_GB2312" w:hAnsi="宋体" w:eastAsia="仿宋_GB2312" w:cs="宋体"/>
          <w:snapToGrid w:val="0"/>
          <w:color w:val="auto"/>
          <w:sz w:val="21"/>
          <w:szCs w:val="21"/>
          <w:highlight w:val="none"/>
        </w:rPr>
        <w:t xml:space="preserve"> 标 人：</w:t>
      </w:r>
      <w:r>
        <w:rPr>
          <w:rFonts w:hint="eastAsia" w:ascii="仿宋_GB2312" w:hAnsi="仿宋_GB2312" w:eastAsia="仿宋_GB2312" w:cs="仿宋_GB2312"/>
          <w:color w:val="auto"/>
          <w:sz w:val="21"/>
          <w:szCs w:val="21"/>
          <w:highlight w:val="none"/>
          <w:lang w:eastAsia="zh-CN"/>
        </w:rPr>
        <w:t>山西潞安集团蒲县黑龙煤业有限公司</w:t>
      </w:r>
    </w:p>
    <w:p>
      <w:pPr>
        <w:tabs>
          <w:tab w:val="left" w:pos="5173"/>
          <w:tab w:val="left" w:pos="8970"/>
        </w:tabs>
        <w:adjustRightInd w:val="0"/>
        <w:snapToGrid w:val="0"/>
        <w:spacing w:line="360" w:lineRule="auto"/>
        <w:ind w:firstLine="420" w:firstLineChars="200"/>
        <w:jc w:val="both"/>
        <w:rPr>
          <w:rFonts w:hint="default" w:ascii="仿宋_GB2312" w:hAnsi="宋体" w:eastAsia="仿宋_GB2312" w:cs="宋体"/>
          <w:snapToGrid w:val="0"/>
          <w:color w:val="auto"/>
          <w:sz w:val="21"/>
          <w:szCs w:val="21"/>
          <w:highlight w:val="none"/>
          <w:lang w:val="en-US" w:eastAsia="zh-CN"/>
        </w:rPr>
      </w:pPr>
      <w:r>
        <w:rPr>
          <w:rFonts w:hint="default" w:ascii="仿宋_GB2312" w:hAnsi="宋体" w:eastAsia="仿宋_GB2312" w:cs="宋体"/>
          <w:snapToGrid w:val="0"/>
          <w:color w:val="auto"/>
          <w:sz w:val="21"/>
          <w:szCs w:val="21"/>
          <w:highlight w:val="none"/>
          <w:lang w:val="en-US" w:eastAsia="zh-CN"/>
        </w:rPr>
        <w:t>联 系 人：商先生  电    话：0357-5387535转8058  电子邮件：</w:t>
      </w:r>
      <w:r>
        <w:rPr>
          <w:rFonts w:hint="eastAsia" w:ascii="仿宋_GB2312" w:hAnsi="宋体" w:eastAsia="仿宋_GB2312" w:cs="宋体"/>
          <w:snapToGrid w:val="0"/>
          <w:color w:val="auto"/>
          <w:sz w:val="21"/>
          <w:szCs w:val="21"/>
          <w:highlight w:val="none"/>
          <w:lang w:val="en-US" w:eastAsia="zh-CN"/>
        </w:rPr>
        <w:t>463406551@qq.com</w:t>
      </w:r>
    </w:p>
    <w:p>
      <w:pPr>
        <w:tabs>
          <w:tab w:val="left" w:pos="5173"/>
          <w:tab w:val="left" w:pos="8970"/>
        </w:tabs>
        <w:adjustRightInd w:val="0"/>
        <w:snapToGrid w:val="0"/>
        <w:spacing w:line="360" w:lineRule="auto"/>
        <w:ind w:firstLine="420" w:firstLineChars="200"/>
        <w:jc w:val="both"/>
        <w:rPr>
          <w:rFonts w:hint="eastAsia" w:ascii="仿宋_GB2312" w:hAnsi="宋体" w:eastAsia="仿宋_GB2312" w:cs="宋体"/>
          <w:snapToGrid w:val="0"/>
          <w:color w:val="auto"/>
          <w:sz w:val="21"/>
          <w:szCs w:val="21"/>
          <w:highlight w:val="none"/>
        </w:rPr>
      </w:pPr>
      <w:r>
        <w:rPr>
          <w:rFonts w:hint="eastAsia" w:ascii="仿宋_GB2312" w:hAnsi="宋体" w:eastAsia="仿宋_GB2312" w:cs="宋体"/>
          <w:snapToGrid w:val="0"/>
          <w:color w:val="auto"/>
          <w:sz w:val="21"/>
          <w:szCs w:val="21"/>
          <w:highlight w:val="none"/>
        </w:rPr>
        <w:t>招标代理机构：山西潞安工程项目管理有限责任公司</w:t>
      </w:r>
    </w:p>
    <w:p>
      <w:pPr>
        <w:tabs>
          <w:tab w:val="left" w:pos="5173"/>
          <w:tab w:val="left" w:pos="8970"/>
        </w:tabs>
        <w:adjustRightInd w:val="0"/>
        <w:snapToGrid w:val="0"/>
        <w:spacing w:line="360" w:lineRule="auto"/>
        <w:ind w:firstLine="420" w:firstLineChars="200"/>
        <w:jc w:val="both"/>
        <w:rPr>
          <w:rFonts w:hint="eastAsia" w:ascii="仿宋_GB2312" w:hAnsi="宋体" w:eastAsia="仿宋_GB2312" w:cs="宋体"/>
          <w:snapToGrid w:val="0"/>
          <w:color w:val="auto"/>
          <w:sz w:val="21"/>
          <w:szCs w:val="21"/>
          <w:highlight w:val="none"/>
        </w:rPr>
      </w:pPr>
      <w:r>
        <w:rPr>
          <w:rFonts w:hint="eastAsia" w:ascii="仿宋_GB2312" w:hAnsi="宋体" w:eastAsia="仿宋_GB2312" w:cs="宋体"/>
          <w:snapToGrid w:val="0"/>
          <w:color w:val="auto"/>
          <w:sz w:val="21"/>
          <w:szCs w:val="21"/>
          <w:highlight w:val="none"/>
        </w:rPr>
        <w:t>地    址：山西省长治市襄垣县侯堡镇潞安设计公司二楼</w:t>
      </w:r>
    </w:p>
    <w:p>
      <w:pPr>
        <w:tabs>
          <w:tab w:val="left" w:pos="5173"/>
          <w:tab w:val="left" w:pos="8970"/>
        </w:tabs>
        <w:adjustRightInd w:val="0"/>
        <w:snapToGrid w:val="0"/>
        <w:spacing w:line="360" w:lineRule="auto"/>
        <w:ind w:firstLine="420" w:firstLineChars="200"/>
        <w:jc w:val="both"/>
        <w:rPr>
          <w:rFonts w:hint="eastAsia" w:ascii="仿宋_GB2312" w:hAnsi="仿宋_GB2312" w:eastAsia="仿宋_GB2312" w:cs="仿宋_GB2312"/>
          <w:b/>
          <w:snapToGrid w:val="0"/>
          <w:color w:val="auto"/>
          <w:sz w:val="21"/>
          <w:szCs w:val="21"/>
          <w:highlight w:val="none"/>
        </w:rPr>
      </w:pPr>
      <w:r>
        <w:rPr>
          <w:rFonts w:hint="eastAsia" w:ascii="仿宋_GB2312" w:hAnsi="宋体" w:eastAsia="仿宋_GB2312" w:cs="宋体"/>
          <w:snapToGrid w:val="0"/>
          <w:color w:val="auto"/>
          <w:sz w:val="21"/>
          <w:szCs w:val="21"/>
          <w:highlight w:val="none"/>
        </w:rPr>
        <w:t>联 系 人：</w:t>
      </w:r>
      <w:r>
        <w:rPr>
          <w:rFonts w:hint="eastAsia" w:ascii="仿宋_GB2312" w:hAnsi="宋体" w:eastAsia="仿宋_GB2312" w:cs="宋体"/>
          <w:snapToGrid w:val="0"/>
          <w:color w:val="auto"/>
          <w:sz w:val="21"/>
          <w:szCs w:val="21"/>
          <w:highlight w:val="none"/>
          <w:lang w:val="en-US" w:eastAsia="zh-CN"/>
        </w:rPr>
        <w:t>蔡方舟</w:t>
      </w:r>
      <w:r>
        <w:rPr>
          <w:rFonts w:hint="eastAsia" w:ascii="仿宋_GB2312" w:hAnsi="宋体" w:eastAsia="仿宋_GB2312" w:cs="宋体"/>
          <w:snapToGrid w:val="0"/>
          <w:color w:val="auto"/>
          <w:sz w:val="21"/>
          <w:szCs w:val="21"/>
          <w:highlight w:val="none"/>
        </w:rPr>
        <w:t xml:space="preserve">  电    话：03555968639  电子邮件：lagcxmgl@163.com</w:t>
      </w:r>
    </w:p>
    <w:p>
      <w:pPr>
        <w:adjustRightInd w:val="0"/>
        <w:snapToGrid w:val="0"/>
        <w:spacing w:line="360" w:lineRule="auto"/>
        <w:ind w:firstLine="420" w:firstLineChars="200"/>
        <w:rPr>
          <w:rFonts w:ascii="仿宋" w:hAnsi="仿宋" w:cs="仿宋"/>
          <w:szCs w:val="21"/>
        </w:rPr>
      </w:pPr>
    </w:p>
    <w:p>
      <w:pPr>
        <w:adjustRightInd w:val="0"/>
        <w:snapToGrid w:val="0"/>
        <w:spacing w:line="360" w:lineRule="auto"/>
        <w:jc w:val="center"/>
        <w:rPr>
          <w:rFonts w:ascii="仿宋" w:hAnsi="仿宋" w:cs="仿宋"/>
          <w:b/>
          <w:bCs/>
          <w:sz w:val="32"/>
          <w:szCs w:val="32"/>
        </w:rPr>
      </w:pPr>
    </w:p>
    <w:p>
      <w:pPr>
        <w:adjustRightInd w:val="0"/>
        <w:snapToGrid w:val="0"/>
        <w:spacing w:line="360" w:lineRule="auto"/>
        <w:jc w:val="center"/>
        <w:rPr>
          <w:rFonts w:ascii="仿宋" w:hAnsi="仿宋" w:cs="仿宋"/>
          <w:b/>
          <w:bCs/>
          <w:sz w:val="32"/>
          <w:szCs w:val="32"/>
        </w:rPr>
      </w:pPr>
    </w:p>
    <w:p>
      <w:pPr>
        <w:adjustRightInd w:val="0"/>
        <w:snapToGrid w:val="0"/>
        <w:spacing w:line="360" w:lineRule="auto"/>
        <w:jc w:val="center"/>
        <w:rPr>
          <w:rFonts w:ascii="仿宋" w:hAnsi="仿宋" w:cs="仿宋"/>
          <w:b/>
          <w:bCs/>
          <w:sz w:val="32"/>
          <w:szCs w:val="32"/>
        </w:rPr>
      </w:pPr>
    </w:p>
    <w:p>
      <w:pPr>
        <w:adjustRightInd w:val="0"/>
        <w:snapToGrid w:val="0"/>
        <w:spacing w:line="360" w:lineRule="auto"/>
        <w:jc w:val="center"/>
        <w:rPr>
          <w:rFonts w:ascii="仿宋" w:hAnsi="仿宋" w:cs="仿宋"/>
          <w:b/>
          <w:bCs/>
          <w:sz w:val="32"/>
          <w:szCs w:val="32"/>
        </w:rPr>
      </w:pPr>
    </w:p>
    <w:p>
      <w:pPr>
        <w:adjustRightInd w:val="0"/>
        <w:snapToGrid w:val="0"/>
        <w:spacing w:line="360" w:lineRule="auto"/>
        <w:jc w:val="center"/>
        <w:rPr>
          <w:rFonts w:ascii="仿宋" w:hAnsi="仿宋" w:cs="仿宋"/>
          <w:b/>
          <w:bCs/>
          <w:sz w:val="32"/>
          <w:szCs w:val="32"/>
        </w:rPr>
      </w:pPr>
    </w:p>
    <w:p>
      <w:pPr>
        <w:adjustRightInd w:val="0"/>
        <w:snapToGrid w:val="0"/>
        <w:spacing w:line="360" w:lineRule="auto"/>
        <w:jc w:val="center"/>
        <w:rPr>
          <w:rFonts w:ascii="仿宋" w:hAnsi="仿宋" w:cs="仿宋"/>
          <w:b/>
          <w:bCs/>
          <w:sz w:val="32"/>
          <w:szCs w:val="32"/>
        </w:rPr>
      </w:pPr>
    </w:p>
    <w:p>
      <w:pPr>
        <w:adjustRightInd w:val="0"/>
        <w:snapToGrid w:val="0"/>
        <w:spacing w:line="360" w:lineRule="auto"/>
        <w:jc w:val="center"/>
        <w:rPr>
          <w:rFonts w:ascii="仿宋" w:hAnsi="仿宋" w:cs="仿宋"/>
          <w:b/>
          <w:bCs/>
          <w:sz w:val="32"/>
          <w:szCs w:val="32"/>
        </w:rPr>
      </w:pPr>
    </w:p>
    <w:p>
      <w:pPr>
        <w:adjustRightInd w:val="0"/>
        <w:snapToGrid w:val="0"/>
        <w:spacing w:line="360" w:lineRule="auto"/>
        <w:jc w:val="center"/>
        <w:rPr>
          <w:rFonts w:ascii="仿宋" w:hAnsi="仿宋" w:cs="仿宋"/>
          <w:b/>
          <w:bCs/>
          <w:sz w:val="32"/>
          <w:szCs w:val="32"/>
        </w:rPr>
      </w:pPr>
    </w:p>
    <w:p>
      <w:pPr>
        <w:pStyle w:val="18"/>
        <w:ind w:firstLine="0" w:firstLineChars="0"/>
        <w:jc w:val="center"/>
        <w:rPr>
          <w:rFonts w:ascii="仿宋" w:hAnsi="仿宋" w:cs="仿宋"/>
        </w:rPr>
      </w:pPr>
    </w:p>
    <w:p>
      <w:pPr>
        <w:pStyle w:val="28"/>
        <w:adjustRightInd w:val="0"/>
        <w:snapToGrid w:val="0"/>
        <w:spacing w:line="360" w:lineRule="auto"/>
        <w:jc w:val="center"/>
        <w:outlineLvl w:val="0"/>
        <w:rPr>
          <w:rFonts w:hint="eastAsia" w:ascii="仿宋" w:hAnsi="仿宋" w:eastAsia="仿宋" w:cs="仿宋"/>
          <w:b/>
          <w:bCs/>
          <w:kern w:val="2"/>
          <w:sz w:val="32"/>
          <w:szCs w:val="32"/>
        </w:rPr>
      </w:pPr>
      <w:bookmarkStart w:id="3" w:name="_Toc15671"/>
      <w:bookmarkStart w:id="4" w:name="_Toc6934"/>
      <w:bookmarkStart w:id="5" w:name="_Toc24955"/>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hint="eastAsia" w:ascii="仿宋" w:hAnsi="仿宋" w:eastAsia="仿宋" w:cs="仿宋"/>
          <w:b/>
          <w:bCs/>
          <w:kern w:val="2"/>
          <w:sz w:val="32"/>
          <w:szCs w:val="32"/>
        </w:rPr>
      </w:pPr>
    </w:p>
    <w:p>
      <w:pPr>
        <w:pStyle w:val="28"/>
        <w:adjustRightInd w:val="0"/>
        <w:snapToGrid w:val="0"/>
        <w:spacing w:line="360" w:lineRule="auto"/>
        <w:jc w:val="center"/>
        <w:outlineLvl w:val="0"/>
        <w:rPr>
          <w:rFonts w:ascii="仿宋" w:hAnsi="仿宋" w:eastAsia="仿宋" w:cs="仿宋"/>
          <w:b/>
          <w:bCs/>
          <w:kern w:val="2"/>
          <w:sz w:val="32"/>
          <w:szCs w:val="32"/>
        </w:rPr>
      </w:pPr>
      <w:r>
        <w:rPr>
          <w:rFonts w:hint="eastAsia" w:ascii="仿宋" w:hAnsi="仿宋" w:eastAsia="仿宋" w:cs="仿宋"/>
          <w:b/>
          <w:bCs/>
          <w:kern w:val="2"/>
          <w:sz w:val="32"/>
          <w:szCs w:val="32"/>
        </w:rPr>
        <w:t>第二章  供应商须知</w:t>
      </w:r>
      <w:bookmarkEnd w:id="3"/>
      <w:bookmarkEnd w:id="4"/>
      <w:bookmarkEnd w:id="5"/>
    </w:p>
    <w:p>
      <w:pPr>
        <w:adjustRightInd w:val="0"/>
        <w:snapToGrid w:val="0"/>
        <w:rPr>
          <w:rFonts w:ascii="仿宋" w:hAnsi="仿宋" w:cs="仿宋"/>
          <w:b/>
          <w:bCs/>
          <w:sz w:val="32"/>
          <w:szCs w:val="32"/>
        </w:rPr>
      </w:pPr>
      <w:r>
        <w:rPr>
          <w:rFonts w:hint="eastAsia" w:ascii="仿宋" w:hAnsi="仿宋" w:cs="仿宋"/>
          <w:b/>
          <w:bCs/>
          <w:sz w:val="32"/>
          <w:szCs w:val="32"/>
        </w:rPr>
        <w:br w:type="page"/>
      </w:r>
    </w:p>
    <w:p>
      <w:pPr>
        <w:adjustRightInd w:val="0"/>
        <w:snapToGrid w:val="0"/>
        <w:jc w:val="center"/>
        <w:rPr>
          <w:rFonts w:ascii="仿宋" w:hAnsi="仿宋" w:cs="仿宋"/>
          <w:sz w:val="28"/>
          <w:szCs w:val="28"/>
        </w:rPr>
      </w:pPr>
      <w:r>
        <w:rPr>
          <w:rFonts w:hint="eastAsia" w:ascii="仿宋" w:hAnsi="仿宋" w:cs="仿宋"/>
          <w:b/>
          <w:bCs/>
          <w:sz w:val="28"/>
          <w:szCs w:val="28"/>
        </w:rPr>
        <w:t>供应商须知前附表</w:t>
      </w:r>
    </w:p>
    <w:tbl>
      <w:tblPr>
        <w:tblStyle w:val="20"/>
        <w:tblW w:w="4999" w:type="pct"/>
        <w:jc w:val="center"/>
        <w:tblBorders>
          <w:top w:val="none" w:color="auto" w:sz="0" w:space="0"/>
          <w:left w:val="single" w:color="auto" w:sz="8" w:space="0"/>
          <w:bottom w:val="none" w:color="auto" w:sz="0"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1"/>
        <w:gridCol w:w="2647"/>
        <w:gridCol w:w="4746"/>
      </w:tblGrid>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b/>
                <w:bCs/>
                <w:szCs w:val="21"/>
              </w:rPr>
            </w:pPr>
            <w:r>
              <w:rPr>
                <w:rFonts w:hint="eastAsia" w:ascii="仿宋" w:hAnsi="仿宋" w:cs="仿宋"/>
                <w:b/>
                <w:bCs/>
                <w:szCs w:val="21"/>
              </w:rPr>
              <w:t>条款号</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b/>
                <w:bCs/>
                <w:szCs w:val="21"/>
              </w:rPr>
            </w:pPr>
            <w:r>
              <w:rPr>
                <w:rFonts w:hint="eastAsia" w:ascii="仿宋" w:hAnsi="仿宋" w:cs="仿宋"/>
                <w:b/>
                <w:bCs/>
                <w:szCs w:val="21"/>
              </w:rPr>
              <w:t>条款内容</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b/>
                <w:bCs/>
                <w:szCs w:val="21"/>
              </w:rPr>
            </w:pPr>
            <w:r>
              <w:rPr>
                <w:rFonts w:hint="eastAsia" w:ascii="仿宋" w:hAnsi="仿宋" w:cs="仿宋"/>
                <w:b/>
                <w:bCs/>
                <w:szCs w:val="21"/>
              </w:rPr>
              <w:t>编列内容</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1.7.1</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踏勘现场</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rPr>
            </w:pPr>
            <w:r>
              <w:rPr>
                <w:rFonts w:hint="eastAsia" w:ascii="仿宋" w:hAnsi="仿宋" w:cs="仿宋"/>
              </w:rPr>
              <w:sym w:font="Wingdings" w:char="00FE"/>
            </w:r>
            <w:r>
              <w:rPr>
                <w:rFonts w:hint="eastAsia" w:ascii="仿宋" w:hAnsi="仿宋" w:cs="仿宋"/>
              </w:rPr>
              <w:t>不组织</w:t>
            </w:r>
          </w:p>
          <w:p>
            <w:pPr>
              <w:pStyle w:val="3"/>
              <w:adjustRightInd w:val="0"/>
              <w:snapToGrid w:val="0"/>
              <w:spacing w:line="240" w:lineRule="auto"/>
              <w:rPr>
                <w:rFonts w:ascii="仿宋" w:hAnsi="仿宋" w:cs="仿宋"/>
              </w:rPr>
            </w:pPr>
            <w:r>
              <w:rPr>
                <w:rFonts w:hint="eastAsia" w:ascii="仿宋" w:hAnsi="仿宋" w:cs="仿宋"/>
              </w:rPr>
              <w:sym w:font="Wingdings" w:char="00A8"/>
            </w:r>
            <w:r>
              <w:rPr>
                <w:rFonts w:hint="eastAsia" w:ascii="仿宋" w:hAnsi="仿宋" w:cs="仿宋"/>
              </w:rPr>
              <w:t>组织，踏勘时间：</w:t>
            </w:r>
            <w:r>
              <w:rPr>
                <w:rFonts w:hint="eastAsia" w:ascii="仿宋" w:hAnsi="仿宋" w:cs="仿宋"/>
                <w:u w:val="single"/>
              </w:rPr>
              <w:t xml:space="preserve">            /           </w:t>
            </w:r>
          </w:p>
          <w:p>
            <w:pPr>
              <w:pStyle w:val="3"/>
              <w:adjustRightInd w:val="0"/>
              <w:snapToGrid w:val="0"/>
              <w:spacing w:line="240" w:lineRule="auto"/>
              <w:ind w:firstLine="840" w:firstLineChars="400"/>
              <w:rPr>
                <w:rFonts w:ascii="仿宋" w:hAnsi="仿宋" w:cs="仿宋"/>
              </w:rPr>
            </w:pPr>
            <w:r>
              <w:rPr>
                <w:rFonts w:hint="eastAsia" w:ascii="仿宋" w:hAnsi="仿宋" w:cs="仿宋"/>
              </w:rPr>
              <w:t>踏勘集中地点：</w:t>
            </w:r>
            <w:r>
              <w:rPr>
                <w:rFonts w:hint="eastAsia" w:ascii="仿宋" w:hAnsi="仿宋" w:cs="仿宋"/>
                <w:u w:val="single"/>
              </w:rPr>
              <w:t xml:space="preserve">        /            </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1.8</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询比采购预备会</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rPr>
            </w:pPr>
            <w:r>
              <w:rPr>
                <w:rFonts w:hint="eastAsia" w:ascii="仿宋" w:hAnsi="仿宋" w:cs="仿宋"/>
              </w:rPr>
              <w:sym w:font="Wingdings" w:char="00FE"/>
            </w:r>
            <w:r>
              <w:rPr>
                <w:rFonts w:hint="eastAsia" w:ascii="仿宋" w:hAnsi="仿宋" w:cs="仿宋"/>
              </w:rPr>
              <w:t>不召开</w:t>
            </w:r>
          </w:p>
          <w:p>
            <w:pPr>
              <w:pStyle w:val="3"/>
              <w:adjustRightInd w:val="0"/>
              <w:snapToGrid w:val="0"/>
              <w:spacing w:line="240" w:lineRule="auto"/>
              <w:rPr>
                <w:rFonts w:ascii="仿宋" w:hAnsi="仿宋" w:cs="仿宋"/>
                <w:u w:val="single"/>
              </w:rPr>
            </w:pPr>
            <w:r>
              <w:rPr>
                <w:rFonts w:hint="eastAsia" w:ascii="仿宋" w:hAnsi="仿宋" w:cs="仿宋"/>
              </w:rPr>
              <w:sym w:font="Wingdings" w:char="00A8"/>
            </w:r>
            <w:r>
              <w:rPr>
                <w:rFonts w:hint="eastAsia" w:ascii="仿宋" w:hAnsi="仿宋" w:cs="仿宋"/>
              </w:rPr>
              <w:t>召开，召开时间：</w:t>
            </w:r>
            <w:r>
              <w:rPr>
                <w:rFonts w:hint="eastAsia" w:ascii="仿宋" w:hAnsi="仿宋" w:cs="仿宋"/>
                <w:u w:val="single"/>
              </w:rPr>
              <w:t xml:space="preserve">            /           </w:t>
            </w:r>
          </w:p>
          <w:p>
            <w:pPr>
              <w:pStyle w:val="3"/>
              <w:adjustRightInd w:val="0"/>
              <w:snapToGrid w:val="0"/>
              <w:spacing w:line="240" w:lineRule="auto"/>
              <w:ind w:firstLine="840" w:firstLineChars="400"/>
              <w:rPr>
                <w:rFonts w:ascii="仿宋" w:hAnsi="仿宋" w:cs="仿宋"/>
              </w:rPr>
            </w:pPr>
            <w:r>
              <w:rPr>
                <w:rFonts w:hint="eastAsia" w:ascii="仿宋" w:hAnsi="仿宋" w:cs="仿宋"/>
              </w:rPr>
              <w:t>召开地点:</w:t>
            </w:r>
            <w:r>
              <w:rPr>
                <w:rFonts w:hint="eastAsia" w:ascii="仿宋" w:hAnsi="仿宋" w:cs="仿宋"/>
                <w:u w:val="single"/>
              </w:rPr>
              <w:t xml:space="preserve">            /            </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7" w:hRule="atLeast"/>
          <w:jc w:val="center"/>
        </w:trPr>
        <w:tc>
          <w:tcPr>
            <w:tcW w:w="1121" w:type="dxa"/>
            <w:tcBorders>
              <w:top w:val="single" w:color="000000" w:sz="8" w:space="0"/>
              <w:left w:val="single" w:color="000000" w:sz="8" w:space="0"/>
              <w:bottom w:val="single" w:color="000000" w:sz="8" w:space="0"/>
              <w:right w:val="single" w:color="000000" w:sz="8" w:space="0"/>
              <w:tl2br w:val="nil"/>
              <w:tr2bl w:val="nil"/>
            </w:tcBorders>
          </w:tcPr>
          <w:p>
            <w:pPr>
              <w:pStyle w:val="28"/>
              <w:adjustRightInd w:val="0"/>
              <w:snapToGrid w:val="0"/>
              <w:spacing w:line="360" w:lineRule="auto"/>
              <w:jc w:val="both"/>
              <w:rPr>
                <w:rFonts w:ascii="仿宋" w:hAnsi="仿宋" w:eastAsia="仿宋" w:cs="仿宋"/>
                <w:kern w:val="2"/>
                <w:sz w:val="21"/>
                <w:szCs w:val="21"/>
              </w:rPr>
            </w:pPr>
            <w:r>
              <w:rPr>
                <w:rFonts w:hint="eastAsia" w:ascii="仿宋" w:hAnsi="仿宋" w:eastAsia="仿宋" w:cs="仿宋"/>
                <w:kern w:val="2"/>
                <w:sz w:val="21"/>
                <w:szCs w:val="21"/>
              </w:rPr>
              <w:t>1.9</w:t>
            </w:r>
          </w:p>
          <w:p>
            <w:pPr>
              <w:pStyle w:val="28"/>
              <w:adjustRightInd w:val="0"/>
              <w:snapToGrid w:val="0"/>
              <w:spacing w:line="360" w:lineRule="auto"/>
              <w:jc w:val="both"/>
              <w:rPr>
                <w:rFonts w:ascii="仿宋" w:hAnsi="仿宋" w:eastAsia="仿宋" w:cs="仿宋"/>
                <w:kern w:val="2"/>
                <w:sz w:val="21"/>
                <w:szCs w:val="21"/>
              </w:rPr>
            </w:pPr>
          </w:p>
        </w:tc>
        <w:tc>
          <w:tcPr>
            <w:tcW w:w="2647" w:type="dxa"/>
            <w:tcBorders>
              <w:top w:val="single" w:color="000000" w:sz="8" w:space="0"/>
              <w:left w:val="single" w:color="000000" w:sz="8" w:space="0"/>
              <w:bottom w:val="single" w:color="000000" w:sz="8" w:space="0"/>
              <w:right w:val="single" w:color="000000" w:sz="8" w:space="0"/>
              <w:tl2br w:val="nil"/>
              <w:tr2bl w:val="nil"/>
            </w:tcBorders>
          </w:tcPr>
          <w:p>
            <w:pPr>
              <w:pStyle w:val="28"/>
              <w:adjustRightInd w:val="0"/>
              <w:snapToGrid w:val="0"/>
              <w:spacing w:line="360" w:lineRule="auto"/>
              <w:jc w:val="center"/>
              <w:rPr>
                <w:rFonts w:ascii="仿宋" w:hAnsi="仿宋" w:eastAsia="仿宋" w:cs="仿宋"/>
                <w:kern w:val="2"/>
                <w:sz w:val="21"/>
                <w:szCs w:val="21"/>
              </w:rPr>
            </w:pPr>
            <w:r>
              <w:rPr>
                <w:rFonts w:hint="eastAsia" w:ascii="仿宋" w:hAnsi="仿宋" w:eastAsia="仿宋" w:cs="仿宋"/>
                <w:kern w:val="2"/>
                <w:sz w:val="21"/>
                <w:szCs w:val="21"/>
              </w:rPr>
              <w:t>分包</w:t>
            </w:r>
          </w:p>
          <w:p>
            <w:pPr>
              <w:pStyle w:val="28"/>
              <w:adjustRightInd w:val="0"/>
              <w:snapToGrid w:val="0"/>
              <w:spacing w:line="360" w:lineRule="auto"/>
              <w:jc w:val="both"/>
              <w:rPr>
                <w:rFonts w:ascii="仿宋" w:hAnsi="仿宋" w:eastAsia="仿宋" w:cs="仿宋"/>
                <w:kern w:val="2"/>
                <w:sz w:val="21"/>
                <w:szCs w:val="21"/>
              </w:rPr>
            </w:pPr>
          </w:p>
        </w:tc>
        <w:tc>
          <w:tcPr>
            <w:tcW w:w="4746" w:type="dxa"/>
            <w:tcBorders>
              <w:top w:val="single" w:color="000000" w:sz="8" w:space="0"/>
              <w:left w:val="single" w:color="000000" w:sz="8" w:space="0"/>
              <w:bottom w:val="single" w:color="000000" w:sz="8" w:space="0"/>
              <w:right w:val="single" w:color="000000" w:sz="8" w:space="0"/>
              <w:tl2br w:val="nil"/>
              <w:tr2bl w:val="nil"/>
            </w:tcBorders>
          </w:tcPr>
          <w:p>
            <w:pPr>
              <w:pStyle w:val="28"/>
              <w:adjustRightInd w:val="0"/>
              <w:snapToGrid w:val="0"/>
              <w:spacing w:line="360" w:lineRule="auto"/>
              <w:jc w:val="both"/>
              <w:rPr>
                <w:rFonts w:ascii="仿宋" w:hAnsi="仿宋" w:eastAsia="仿宋" w:cs="仿宋"/>
                <w:kern w:val="2"/>
                <w:sz w:val="21"/>
                <w:szCs w:val="21"/>
              </w:rPr>
            </w:pPr>
            <w:r>
              <w:rPr>
                <w:rFonts w:hint="eastAsia" w:ascii="仿宋" w:hAnsi="仿宋" w:eastAsia="仿宋" w:cs="仿宋"/>
                <w:kern w:val="2"/>
                <w:sz w:val="21"/>
                <w:szCs w:val="21"/>
              </w:rPr>
              <w:t>不得分包的内容:</w:t>
            </w:r>
            <w:r>
              <w:rPr>
                <w:rFonts w:hint="eastAsia" w:ascii="仿宋" w:hAnsi="仿宋" w:eastAsia="仿宋" w:cs="仿宋"/>
                <w:kern w:val="2"/>
                <w:sz w:val="21"/>
                <w:szCs w:val="21"/>
                <w:u w:val="single"/>
              </w:rPr>
              <w:t>该项目不接受分包</w:t>
            </w:r>
          </w:p>
          <w:p>
            <w:pPr>
              <w:pStyle w:val="28"/>
              <w:adjustRightInd w:val="0"/>
              <w:snapToGrid w:val="0"/>
              <w:spacing w:line="360" w:lineRule="auto"/>
              <w:jc w:val="both"/>
              <w:rPr>
                <w:rFonts w:ascii="仿宋" w:hAnsi="仿宋" w:eastAsia="仿宋" w:cs="仿宋"/>
                <w:kern w:val="2"/>
                <w:sz w:val="21"/>
                <w:szCs w:val="21"/>
              </w:rPr>
            </w:pPr>
            <w:r>
              <w:rPr>
                <w:rFonts w:hint="eastAsia" w:ascii="仿宋" w:hAnsi="仿宋" w:eastAsia="仿宋" w:cs="仿宋"/>
                <w:kern w:val="2"/>
                <w:sz w:val="21"/>
                <w:szCs w:val="21"/>
              </w:rPr>
              <w:t>对分包供应商的要求:</w:t>
            </w:r>
            <w:r>
              <w:rPr>
                <w:rFonts w:hint="eastAsia" w:ascii="仿宋" w:hAnsi="仿宋" w:eastAsia="仿宋" w:cs="仿宋"/>
                <w:kern w:val="2"/>
                <w:sz w:val="21"/>
                <w:szCs w:val="21"/>
                <w:u w:val="single"/>
              </w:rPr>
              <w:t xml:space="preserve">          </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9"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1.10.2</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对非关键条款的偏差</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color w:val="FF0000"/>
                <w:szCs w:val="21"/>
                <w:u w:val="single"/>
              </w:rPr>
            </w:pPr>
            <w:r>
              <w:rPr>
                <w:rFonts w:hint="eastAsia" w:ascii="仿宋" w:hAnsi="仿宋" w:cs="仿宋"/>
                <w:color w:val="FF0000"/>
                <w:szCs w:val="21"/>
              </w:rPr>
              <w:t>允许偏差的范围：</w:t>
            </w:r>
            <w:r>
              <w:rPr>
                <w:rFonts w:hint="eastAsia" w:ascii="仿宋" w:hAnsi="仿宋" w:cs="仿宋"/>
                <w:color w:val="FF0000"/>
                <w:szCs w:val="21"/>
                <w:u w:val="single"/>
              </w:rPr>
              <w:t>第五章“采购需求”</w:t>
            </w:r>
          </w:p>
          <w:p>
            <w:pPr>
              <w:adjustRightInd w:val="0"/>
              <w:snapToGrid w:val="0"/>
              <w:jc w:val="left"/>
              <w:rPr>
                <w:rFonts w:ascii="仿宋" w:hAnsi="仿宋" w:cs="仿宋"/>
                <w:szCs w:val="21"/>
              </w:rPr>
            </w:pPr>
            <w:r>
              <w:rPr>
                <w:rFonts w:hint="eastAsia" w:ascii="仿宋" w:hAnsi="仿宋" w:cs="仿宋"/>
                <w:color w:val="FF0000"/>
                <w:szCs w:val="21"/>
              </w:rPr>
              <w:t>允许偏差的项数：</w:t>
            </w:r>
            <w:r>
              <w:rPr>
                <w:rFonts w:hint="eastAsia" w:ascii="仿宋" w:hAnsi="仿宋" w:cs="仿宋"/>
                <w:color w:val="FF0000"/>
                <w:szCs w:val="21"/>
                <w:u w:val="single"/>
                <w:lang w:val="en-US" w:eastAsia="zh-CN"/>
              </w:rPr>
              <w:t xml:space="preserve">  </w:t>
            </w:r>
            <w:r>
              <w:rPr>
                <w:rFonts w:hint="eastAsia" w:ascii="仿宋" w:hAnsi="仿宋" w:cs="仿宋"/>
                <w:color w:val="FF0000"/>
                <w:szCs w:val="21"/>
              </w:rPr>
              <w:t>项</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2.1（7）</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构成采购文件的其他资料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t>资料名称：</w:t>
            </w:r>
            <w:r>
              <w:rPr>
                <w:rFonts w:hint="eastAsia" w:ascii="仿宋" w:hAnsi="仿宋" w:cs="仿宋"/>
                <w:szCs w:val="21"/>
                <w:u w:val="single"/>
              </w:rPr>
              <w:t>供应商自行提供</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bookmarkStart w:id="6" w:name="_Toc13328"/>
            <w:bookmarkStart w:id="7" w:name="_Toc7596"/>
            <w:r>
              <w:rPr>
                <w:rFonts w:hint="eastAsia" w:ascii="仿宋" w:hAnsi="仿宋" w:cs="仿宋"/>
                <w:szCs w:val="21"/>
              </w:rPr>
              <w:t>2.2.1</w:t>
            </w:r>
            <w:bookmarkEnd w:id="6"/>
            <w:bookmarkEnd w:id="7"/>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bookmarkStart w:id="8" w:name="_Toc14976"/>
            <w:bookmarkStart w:id="9" w:name="_Toc28494"/>
            <w:r>
              <w:rPr>
                <w:rFonts w:hint="eastAsia" w:ascii="仿宋" w:hAnsi="仿宋" w:cs="仿宋"/>
                <w:szCs w:val="21"/>
              </w:rPr>
              <w:t>供应商要求澄清采购文件的时间</w:t>
            </w:r>
            <w:bookmarkEnd w:id="8"/>
            <w:bookmarkEnd w:id="9"/>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bookmarkStart w:id="10" w:name="_Toc4980"/>
            <w:bookmarkStart w:id="11" w:name="_Toc32452"/>
            <w:r>
              <w:rPr>
                <w:rFonts w:hint="eastAsia" w:ascii="仿宋" w:hAnsi="仿宋" w:cs="仿宋"/>
                <w:szCs w:val="21"/>
              </w:rPr>
              <w:t>截止时间：</w:t>
            </w:r>
            <w:r>
              <w:rPr>
                <w:rFonts w:hint="eastAsia" w:ascii="仿宋" w:hAnsi="仿宋" w:cs="仿宋"/>
                <w:szCs w:val="21"/>
                <w:u w:val="single"/>
              </w:rPr>
              <w:t>响应文件递交截止时间前1天</w:t>
            </w:r>
            <w:bookmarkEnd w:id="10"/>
            <w:bookmarkEnd w:id="11"/>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2.2.3</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供应商确认收到采购文件的补充文件</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bookmarkStart w:id="12" w:name="_Toc6354"/>
            <w:bookmarkStart w:id="13" w:name="_Toc2096"/>
            <w:r>
              <w:rPr>
                <w:rFonts w:hint="eastAsia" w:ascii="仿宋" w:hAnsi="仿宋" w:cs="仿宋"/>
                <w:szCs w:val="21"/>
              </w:rPr>
              <w:t>确认的最晚时间：</w:t>
            </w:r>
            <w:r>
              <w:rPr>
                <w:rFonts w:hint="eastAsia" w:ascii="仿宋" w:hAnsi="仿宋" w:cs="仿宋"/>
                <w:szCs w:val="21"/>
                <w:u w:val="single"/>
              </w:rPr>
              <w:t>响应文件递交截止时间前1天</w:t>
            </w:r>
            <w:bookmarkEnd w:id="12"/>
            <w:bookmarkEnd w:id="13"/>
          </w:p>
          <w:p>
            <w:pPr>
              <w:adjustRightInd w:val="0"/>
              <w:snapToGrid w:val="0"/>
              <w:jc w:val="left"/>
              <w:rPr>
                <w:rFonts w:ascii="仿宋" w:hAnsi="仿宋" w:cs="仿宋"/>
                <w:szCs w:val="21"/>
              </w:rPr>
            </w:pPr>
            <w:r>
              <w:rPr>
                <w:rFonts w:hint="eastAsia" w:ascii="仿宋" w:hAnsi="仿宋" w:cs="仿宋"/>
                <w:szCs w:val="21"/>
              </w:rPr>
              <w:t>确认的方式：</w:t>
            </w:r>
            <w:r>
              <w:rPr>
                <w:rFonts w:hint="eastAsia" w:ascii="仿宋" w:hAnsi="仿宋" w:cs="仿宋"/>
                <w:szCs w:val="21"/>
                <w:u w:val="single"/>
              </w:rPr>
              <w:t>电子邮件的形式送达</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3.1.1（9）</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构成响应文件的其他资料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t>资料名称：</w:t>
            </w:r>
            <w:r>
              <w:rPr>
                <w:rFonts w:hint="eastAsia" w:ascii="仿宋" w:hAnsi="仿宋" w:cs="仿宋"/>
                <w:szCs w:val="21"/>
                <w:u w:val="single"/>
              </w:rPr>
              <w:t>供应商自行提供</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3.2.2</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采购标的数量增减幅度</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t>采购标的数量增减幅度：</w:t>
            </w:r>
            <w:r>
              <w:rPr>
                <w:rFonts w:hint="eastAsia" w:ascii="仿宋" w:hAnsi="仿宋" w:cs="仿宋"/>
                <w:szCs w:val="21"/>
                <w:u w:val="single"/>
              </w:rPr>
              <w:t>0%</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3.2.3</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最高限价或其计算方法</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无</w:t>
            </w:r>
          </w:p>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有，最高限价或其计算方法：</w:t>
            </w:r>
            <w:r>
              <w:rPr>
                <w:rFonts w:hint="eastAsia" w:ascii="仿宋" w:hAnsi="仿宋" w:cs="仿宋"/>
                <w:u w:val="single"/>
              </w:rPr>
              <w:t>人民币：</w:t>
            </w:r>
            <w:r>
              <w:rPr>
                <w:rFonts w:hint="eastAsia" w:ascii="仿宋" w:hAnsi="仿宋" w:cs="仿宋"/>
                <w:u w:val="single"/>
                <w:lang w:val="en-US" w:eastAsia="zh-CN"/>
              </w:rPr>
              <w:t>38</w:t>
            </w:r>
            <w:r>
              <w:rPr>
                <w:rFonts w:hint="eastAsia" w:ascii="仿宋" w:hAnsi="仿宋" w:cs="仿宋"/>
                <w:u w:val="single"/>
              </w:rPr>
              <w:t>万元整；本限价含所有相关费用，</w:t>
            </w:r>
            <w:r>
              <w:rPr>
                <w:rFonts w:hint="eastAsia" w:ascii="仿宋" w:hAnsi="仿宋" w:cs="仿宋"/>
                <w:b/>
                <w:bCs/>
                <w:u w:val="single"/>
              </w:rPr>
              <w:t>超过最高限价的报价将被否决。</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3.2.4</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报价的其他要求</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t>无</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3.3.1</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响应文件有效期</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u w:val="single"/>
              </w:rPr>
              <w:t>90日</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3.4.1</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响应保证金</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不要求提交</w:t>
            </w:r>
          </w:p>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要求提交</w:t>
            </w:r>
          </w:p>
          <w:p>
            <w:pPr>
              <w:adjustRightInd w:val="0"/>
              <w:snapToGrid w:val="0"/>
              <w:jc w:val="left"/>
              <w:rPr>
                <w:rFonts w:ascii="仿宋" w:hAnsi="仿宋" w:cs="仿宋"/>
                <w:szCs w:val="21"/>
              </w:rPr>
            </w:pPr>
            <w:bookmarkStart w:id="14" w:name="_Toc15479"/>
            <w:bookmarkStart w:id="15" w:name="_Toc4723"/>
            <w:r>
              <w:rPr>
                <w:rFonts w:hint="eastAsia" w:ascii="仿宋" w:hAnsi="仿宋" w:cs="仿宋"/>
                <w:szCs w:val="21"/>
              </w:rPr>
              <w:t>保证金的金额：</w:t>
            </w:r>
            <w:r>
              <w:rPr>
                <w:rFonts w:hint="eastAsia" w:ascii="仿宋" w:hAnsi="仿宋" w:cs="仿宋"/>
                <w:szCs w:val="21"/>
                <w:u w:val="single"/>
              </w:rPr>
              <w:t>人民币：</w:t>
            </w:r>
            <w:bookmarkEnd w:id="14"/>
            <w:bookmarkEnd w:id="15"/>
            <w:r>
              <w:rPr>
                <w:rFonts w:hint="eastAsia" w:ascii="仿宋" w:hAnsi="仿宋" w:cs="仿宋"/>
                <w:szCs w:val="21"/>
                <w:u w:val="single"/>
              </w:rPr>
              <w:t>0.</w:t>
            </w:r>
            <w:r>
              <w:rPr>
                <w:rFonts w:hint="eastAsia" w:ascii="仿宋" w:hAnsi="仿宋" w:cs="仿宋"/>
                <w:szCs w:val="21"/>
                <w:u w:val="single"/>
                <w:lang w:val="en-US" w:eastAsia="zh-CN"/>
              </w:rPr>
              <w:t>5</w:t>
            </w:r>
            <w:r>
              <w:rPr>
                <w:rFonts w:hint="eastAsia" w:ascii="仿宋" w:hAnsi="仿宋" w:cs="仿宋"/>
                <w:b/>
                <w:bCs/>
                <w:szCs w:val="21"/>
                <w:u w:val="single"/>
              </w:rPr>
              <w:t>万元整；</w:t>
            </w:r>
          </w:p>
          <w:p>
            <w:pPr>
              <w:adjustRightInd w:val="0"/>
              <w:snapToGrid w:val="0"/>
              <w:jc w:val="left"/>
              <w:rPr>
                <w:rFonts w:ascii="仿宋" w:hAnsi="仿宋" w:cs="仿宋"/>
                <w:szCs w:val="21"/>
              </w:rPr>
            </w:pPr>
            <w:bookmarkStart w:id="16" w:name="_Toc17543"/>
            <w:bookmarkStart w:id="17" w:name="_Toc23229"/>
            <w:r>
              <w:rPr>
                <w:rFonts w:hint="eastAsia" w:ascii="仿宋" w:hAnsi="仿宋" w:cs="仿宋"/>
                <w:szCs w:val="21"/>
              </w:rPr>
              <w:t>保证金的形式：</w:t>
            </w:r>
            <w:r>
              <w:rPr>
                <w:rFonts w:hint="eastAsia" w:ascii="仿宋" w:hAnsi="仿宋" w:cs="仿宋"/>
                <w:b/>
                <w:bCs/>
                <w:szCs w:val="21"/>
                <w:u w:val="single"/>
              </w:rPr>
              <w:t>从其基本存款开户许可证账户电汇、转账</w:t>
            </w:r>
            <w:bookmarkEnd w:id="16"/>
            <w:bookmarkEnd w:id="17"/>
            <w:bookmarkStart w:id="18" w:name="_Toc14077"/>
            <w:bookmarkStart w:id="19" w:name="_Toc11875"/>
            <w:r>
              <w:rPr>
                <w:rFonts w:hint="eastAsia" w:ascii="仿宋" w:hAnsi="仿宋" w:cs="仿宋"/>
                <w:b/>
                <w:bCs/>
                <w:szCs w:val="21"/>
                <w:u w:val="single"/>
              </w:rPr>
              <w:t>。</w:t>
            </w:r>
            <w:r>
              <w:rPr>
                <w:rFonts w:hint="eastAsia" w:ascii="仿宋" w:hAnsi="仿宋" w:cs="仿宋"/>
                <w:szCs w:val="21"/>
                <w:u w:val="single"/>
              </w:rPr>
              <w:t>电汇、转账收款信息</w:t>
            </w:r>
            <w:r>
              <w:rPr>
                <w:rFonts w:hint="eastAsia" w:ascii="仿宋" w:hAnsi="仿宋" w:cs="仿宋"/>
                <w:b/>
                <w:bCs/>
                <w:szCs w:val="21"/>
                <w:u w:val="single"/>
              </w:rPr>
              <w:t>（备注项目编号）</w:t>
            </w:r>
            <w:r>
              <w:rPr>
                <w:rFonts w:hint="eastAsia" w:ascii="仿宋" w:hAnsi="仿宋" w:cs="仿宋"/>
                <w:szCs w:val="21"/>
              </w:rPr>
              <w:t>：</w:t>
            </w:r>
            <w:bookmarkEnd w:id="18"/>
            <w:bookmarkEnd w:id="19"/>
          </w:p>
          <w:p>
            <w:pPr>
              <w:adjustRightInd w:val="0"/>
              <w:snapToGrid w:val="0"/>
              <w:jc w:val="left"/>
              <w:rPr>
                <w:rFonts w:ascii="仿宋" w:hAnsi="仿宋" w:cs="仿宋"/>
                <w:szCs w:val="21"/>
              </w:rPr>
            </w:pPr>
            <w:bookmarkStart w:id="20" w:name="_Toc22643"/>
            <w:bookmarkStart w:id="21" w:name="_Toc17657"/>
            <w:r>
              <w:rPr>
                <w:rFonts w:hint="eastAsia" w:ascii="仿宋" w:hAnsi="仿宋" w:cs="仿宋"/>
                <w:szCs w:val="21"/>
              </w:rPr>
              <w:t>账户名称：山西潞安工程项目管理有限责任公司</w:t>
            </w:r>
            <w:bookmarkEnd w:id="20"/>
            <w:bookmarkEnd w:id="21"/>
          </w:p>
          <w:p>
            <w:pPr>
              <w:adjustRightInd w:val="0"/>
              <w:snapToGrid w:val="0"/>
              <w:jc w:val="left"/>
              <w:rPr>
                <w:rFonts w:ascii="仿宋" w:hAnsi="仿宋" w:cs="仿宋"/>
                <w:szCs w:val="21"/>
              </w:rPr>
            </w:pPr>
            <w:bookmarkStart w:id="22" w:name="_Toc11143"/>
            <w:bookmarkStart w:id="23" w:name="_Toc6911"/>
            <w:r>
              <w:rPr>
                <w:rFonts w:hint="eastAsia" w:ascii="仿宋" w:hAnsi="仿宋" w:cs="仿宋"/>
                <w:szCs w:val="21"/>
              </w:rPr>
              <w:t>开户银行：中国银行股份有限公司长治市分行潞安支行</w:t>
            </w:r>
            <w:bookmarkEnd w:id="22"/>
            <w:bookmarkEnd w:id="23"/>
          </w:p>
          <w:p>
            <w:pPr>
              <w:adjustRightInd w:val="0"/>
              <w:snapToGrid w:val="0"/>
              <w:jc w:val="left"/>
              <w:rPr>
                <w:rFonts w:ascii="仿宋" w:hAnsi="仿宋" w:cs="仿宋"/>
                <w:szCs w:val="21"/>
              </w:rPr>
            </w:pPr>
            <w:bookmarkStart w:id="24" w:name="_Toc26099"/>
            <w:bookmarkStart w:id="25" w:name="_Toc8298"/>
            <w:r>
              <w:rPr>
                <w:rFonts w:hint="eastAsia" w:ascii="仿宋" w:hAnsi="仿宋" w:cs="仿宋"/>
                <w:szCs w:val="21"/>
              </w:rPr>
              <w:t>银行行号：104 166 300 026</w:t>
            </w:r>
            <w:bookmarkEnd w:id="24"/>
            <w:bookmarkEnd w:id="25"/>
          </w:p>
          <w:p>
            <w:pPr>
              <w:adjustRightInd w:val="0"/>
              <w:snapToGrid w:val="0"/>
              <w:jc w:val="left"/>
              <w:rPr>
                <w:rFonts w:ascii="仿宋" w:hAnsi="仿宋" w:cs="仿宋"/>
                <w:szCs w:val="21"/>
              </w:rPr>
            </w:pPr>
            <w:r>
              <w:rPr>
                <w:rFonts w:hint="eastAsia" w:ascii="仿宋" w:hAnsi="仿宋" w:cs="仿宋"/>
                <w:szCs w:val="21"/>
              </w:rPr>
              <w:t>银行账号：139 240 193 737</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3.4.2</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退还响应保证金的时间</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u w:val="single"/>
              </w:rPr>
              <w:t>按本章3.4.2款执行</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3.4.3（3）</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不退还响应保证金的其他情形</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u w:val="single"/>
              </w:rPr>
            </w:pPr>
            <w:r>
              <w:rPr>
                <w:rFonts w:hint="eastAsia" w:ascii="仿宋" w:hAnsi="仿宋" w:cs="仿宋"/>
                <w:szCs w:val="21"/>
                <w:u w:val="single"/>
              </w:rPr>
              <w:t>1.供应商放弃成交资格；</w:t>
            </w:r>
          </w:p>
          <w:p>
            <w:pPr>
              <w:adjustRightInd w:val="0"/>
              <w:snapToGrid w:val="0"/>
              <w:jc w:val="left"/>
              <w:rPr>
                <w:rFonts w:ascii="仿宋" w:hAnsi="仿宋" w:cs="仿宋"/>
                <w:szCs w:val="21"/>
                <w:u w:val="single"/>
              </w:rPr>
            </w:pPr>
            <w:r>
              <w:rPr>
                <w:rFonts w:hint="eastAsia" w:ascii="仿宋" w:hAnsi="仿宋" w:cs="仿宋"/>
                <w:szCs w:val="21"/>
                <w:u w:val="single"/>
              </w:rPr>
              <w:t>2.供应商以欺诈、弄虚作假或其它方式骗取成交资格的；</w:t>
            </w:r>
          </w:p>
          <w:p>
            <w:pPr>
              <w:adjustRightInd w:val="0"/>
              <w:snapToGrid w:val="0"/>
              <w:jc w:val="left"/>
              <w:rPr>
                <w:rFonts w:ascii="仿宋" w:hAnsi="仿宋" w:cs="仿宋"/>
                <w:szCs w:val="21"/>
                <w:u w:val="single"/>
              </w:rPr>
            </w:pPr>
            <w:r>
              <w:rPr>
                <w:rFonts w:hint="eastAsia" w:ascii="仿宋" w:hAnsi="仿宋" w:cs="仿宋"/>
                <w:szCs w:val="21"/>
                <w:u w:val="single"/>
              </w:rPr>
              <w:t>3.供应商恶意投诉或质疑的；</w:t>
            </w:r>
          </w:p>
          <w:p>
            <w:pPr>
              <w:adjustRightInd w:val="0"/>
              <w:snapToGrid w:val="0"/>
              <w:jc w:val="left"/>
              <w:rPr>
                <w:rFonts w:ascii="仿宋" w:hAnsi="仿宋" w:cs="仿宋"/>
                <w:szCs w:val="21"/>
                <w:u w:val="single"/>
              </w:rPr>
            </w:pPr>
            <w:r>
              <w:rPr>
                <w:rFonts w:hint="eastAsia" w:ascii="仿宋" w:hAnsi="仿宋" w:cs="仿宋"/>
                <w:szCs w:val="21"/>
                <w:u w:val="single"/>
              </w:rPr>
              <w:t>4.串通响应文件的；</w:t>
            </w:r>
          </w:p>
          <w:p>
            <w:pPr>
              <w:adjustRightInd w:val="0"/>
              <w:snapToGrid w:val="0"/>
              <w:jc w:val="left"/>
              <w:rPr>
                <w:rFonts w:ascii="仿宋" w:hAnsi="仿宋" w:cs="仿宋"/>
                <w:szCs w:val="21"/>
              </w:rPr>
            </w:pPr>
            <w:r>
              <w:rPr>
                <w:rFonts w:hint="eastAsia" w:ascii="仿宋" w:hAnsi="仿宋" w:cs="仿宋"/>
                <w:szCs w:val="21"/>
                <w:u w:val="single"/>
              </w:rPr>
              <w:t>5.国家规定的其它应该扣除响应保证金的情况。</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3.5（1）</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依法设立的证明材料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u w:val="single"/>
              </w:rPr>
              <w:t>供应商应提供市场监管部门或其他行政机关颁发的可以合法开展业务的执照或证书扫描件</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3.5（2）</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资质要求证明材料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不适用</w:t>
            </w:r>
          </w:p>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适用。</w:t>
            </w:r>
            <w:r>
              <w:rPr>
                <w:rFonts w:hint="eastAsia" w:ascii="仿宋_GB2312" w:hAnsi="宋体" w:eastAsia="仿宋_GB2312" w:cs="仿宋_GB2312"/>
                <w:szCs w:val="21"/>
              </w:rPr>
              <w:t>资质证书包括:具有独立法人资格，拥有有效的营业执照；</w:t>
            </w:r>
            <w:r>
              <w:rPr>
                <w:rFonts w:hint="eastAsia" w:ascii="仿宋" w:hAnsi="仿宋" w:cs="仿宋"/>
                <w:szCs w:val="21"/>
              </w:rPr>
              <w:t>投标人</w:t>
            </w:r>
            <w:r>
              <w:rPr>
                <w:rFonts w:hint="eastAsia" w:ascii="仿宋" w:hAnsi="仿宋" w:cs="仿宋"/>
                <w:szCs w:val="21"/>
                <w:lang w:val="en-US" w:eastAsia="zh-CN"/>
              </w:rPr>
              <w:t>具有工程资信证书（煤炭）乙级及以上的资质</w:t>
            </w:r>
            <w:r>
              <w:rPr>
                <w:rFonts w:hint="eastAsia" w:ascii="仿宋_GB2312" w:hAnsi="宋体" w:eastAsia="仿宋_GB2312" w:cs="仿宋_GB2312"/>
                <w:szCs w:val="21"/>
              </w:rPr>
              <w:t>（注：此处应填写资质证书的名称、等级、专业、颁发机构等内容）</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3.5（3）</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财务要求证明材料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不适用</w:t>
            </w:r>
          </w:p>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适用。</w:t>
            </w:r>
            <w:r>
              <w:rPr>
                <w:rFonts w:hint="eastAsia" w:ascii="仿宋" w:hAnsi="仿宋" w:cs="仿宋"/>
                <w:b/>
                <w:bCs/>
                <w:szCs w:val="21"/>
              </w:rPr>
              <w:t>供应商应提供经会计师事务所或审计机构审计的近年财务会计报表扫描件，包括资产负债表、现金流量表、利润表等。</w:t>
            </w:r>
            <w:r>
              <w:rPr>
                <w:rFonts w:hint="eastAsia" w:ascii="仿宋" w:hAnsi="仿宋" w:cs="仿宋"/>
                <w:szCs w:val="21"/>
              </w:rPr>
              <w:t>近年财务会计报表年份是指：</w:t>
            </w:r>
            <w:r>
              <w:rPr>
                <w:rFonts w:hint="eastAsia" w:ascii="仿宋" w:hAnsi="仿宋" w:cs="仿宋"/>
                <w:b/>
                <w:bCs/>
                <w:szCs w:val="21"/>
                <w:u w:val="single"/>
              </w:rPr>
              <w:t>202</w:t>
            </w:r>
            <w:r>
              <w:rPr>
                <w:rFonts w:hint="eastAsia" w:ascii="仿宋" w:hAnsi="仿宋" w:cs="仿宋"/>
                <w:b/>
                <w:bCs/>
                <w:szCs w:val="21"/>
                <w:u w:val="single"/>
                <w:lang w:val="en-US" w:eastAsia="zh-CN"/>
              </w:rPr>
              <w:t>2</w:t>
            </w:r>
            <w:r>
              <w:rPr>
                <w:rFonts w:hint="eastAsia" w:ascii="仿宋" w:hAnsi="仿宋" w:cs="仿宋"/>
                <w:b/>
                <w:bCs/>
                <w:szCs w:val="21"/>
                <w:u w:val="single"/>
              </w:rPr>
              <w:t>年</w:t>
            </w:r>
            <w:r>
              <w:rPr>
                <w:rFonts w:hint="eastAsia" w:ascii="仿宋" w:hAnsi="仿宋" w:cs="仿宋"/>
                <w:szCs w:val="21"/>
              </w:rPr>
              <w:t>（供应商的成立时间少于该规定年份的，应提供成立以来的财务会计报表）</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3.5（4）</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业绩要求证明材料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不适用</w:t>
            </w:r>
          </w:p>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适用。供应商应提供近年的类似项目情况表（格式见第六章“响应文件格式”七、资格审查资料（三），近年的类似项目情况表)，以证明供应商具有承担本项目要求的业绩。近年是指：</w:t>
            </w:r>
            <w:r>
              <w:rPr>
                <w:rFonts w:hint="eastAsia" w:ascii="仿宋" w:hAnsi="仿宋" w:cs="仿宋"/>
                <w:b/>
                <w:bCs/>
                <w:szCs w:val="21"/>
                <w:u w:val="single"/>
              </w:rPr>
              <w:t>2020年至今</w:t>
            </w:r>
          </w:p>
          <w:p>
            <w:pPr>
              <w:adjustRightInd w:val="0"/>
              <w:snapToGrid w:val="0"/>
              <w:jc w:val="left"/>
              <w:rPr>
                <w:rFonts w:ascii="仿宋" w:hAnsi="仿宋" w:cs="仿宋"/>
                <w:szCs w:val="21"/>
              </w:rPr>
            </w:pPr>
            <w:r>
              <w:rPr>
                <w:rFonts w:hint="eastAsia" w:ascii="仿宋" w:hAnsi="仿宋" w:cs="仿宋"/>
                <w:szCs w:val="21"/>
              </w:rPr>
              <w:t>业绩证明材料：</w:t>
            </w:r>
          </w:p>
          <w:p>
            <w:pPr>
              <w:adjustRightInd w:val="0"/>
              <w:snapToGrid w:val="0"/>
              <w:jc w:val="left"/>
              <w:rPr>
                <w:rFonts w:ascii="仿宋" w:hAnsi="仿宋" w:cs="仿宋"/>
                <w:b/>
                <w:bCs/>
                <w:szCs w:val="21"/>
              </w:rPr>
            </w:pPr>
            <w:r>
              <w:rPr>
                <w:rFonts w:hint="eastAsia" w:ascii="仿宋" w:hAnsi="仿宋" w:cs="仿宋"/>
                <w:b/>
                <w:bCs/>
                <w:szCs w:val="21"/>
              </w:rPr>
              <w:sym w:font="Wingdings" w:char="00FE"/>
            </w:r>
            <w:r>
              <w:rPr>
                <w:rFonts w:hint="eastAsia" w:ascii="仿宋" w:hAnsi="仿宋" w:cs="仿宋"/>
                <w:b/>
                <w:bCs/>
                <w:szCs w:val="21"/>
              </w:rPr>
              <w:t>合同</w:t>
            </w:r>
          </w:p>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中标通知书/成交通知书</w:t>
            </w:r>
          </w:p>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竣工验收报告/验收证明</w:t>
            </w:r>
          </w:p>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业主证明</w:t>
            </w:r>
          </w:p>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其他材料：</w:t>
            </w:r>
            <w:r>
              <w:rPr>
                <w:rFonts w:hint="eastAsia" w:ascii="仿宋" w:hAnsi="仿宋" w:cs="仿宋"/>
                <w:szCs w:val="21"/>
                <w:u w:val="single"/>
              </w:rPr>
              <w:t xml:space="preserve">               /              </w:t>
            </w:r>
          </w:p>
          <w:p>
            <w:pPr>
              <w:adjustRightInd w:val="0"/>
              <w:snapToGrid w:val="0"/>
              <w:jc w:val="left"/>
              <w:rPr>
                <w:rFonts w:ascii="仿宋" w:hAnsi="仿宋" w:cs="仿宋"/>
                <w:szCs w:val="21"/>
              </w:rPr>
            </w:pPr>
            <w:r>
              <w:rPr>
                <w:rFonts w:hint="eastAsia" w:ascii="仿宋" w:hAnsi="仿宋" w:cs="仿宋"/>
                <w:szCs w:val="21"/>
              </w:rPr>
              <w:t>业绩证明材料种类要求：</w:t>
            </w:r>
          </w:p>
          <w:p>
            <w:pPr>
              <w:adjustRightInd w:val="0"/>
              <w:snapToGrid w:val="0"/>
              <w:jc w:val="left"/>
              <w:rPr>
                <w:rFonts w:ascii="仿宋" w:hAnsi="仿宋" w:cs="仿宋"/>
                <w:b/>
                <w:bCs/>
                <w:szCs w:val="21"/>
              </w:rPr>
            </w:pPr>
            <w:r>
              <w:rPr>
                <w:rFonts w:hint="eastAsia" w:ascii="仿宋" w:hAnsi="仿宋" w:cs="仿宋"/>
                <w:b/>
                <w:bCs/>
                <w:szCs w:val="21"/>
              </w:rPr>
              <w:sym w:font="Wingdings" w:char="00FE"/>
            </w:r>
            <w:r>
              <w:rPr>
                <w:rFonts w:hint="eastAsia" w:ascii="仿宋" w:hAnsi="仿宋" w:cs="仿宋"/>
                <w:b/>
                <w:bCs/>
                <w:szCs w:val="21"/>
              </w:rPr>
              <w:t>提供上述勾选的任一项证明材料即可</w:t>
            </w:r>
          </w:p>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需同时提供上述勾选的所有证明材料</w:t>
            </w:r>
          </w:p>
          <w:p>
            <w:pPr>
              <w:adjustRightInd w:val="0"/>
              <w:snapToGrid w:val="0"/>
              <w:jc w:val="left"/>
              <w:rPr>
                <w:rFonts w:ascii="仿宋" w:hAnsi="仿宋" w:cs="仿宋"/>
                <w:szCs w:val="21"/>
                <w:u w:val="single"/>
              </w:rPr>
            </w:pPr>
            <w:r>
              <w:rPr>
                <w:rFonts w:hint="eastAsia" w:ascii="仿宋" w:hAnsi="仿宋" w:cs="仿宋"/>
                <w:szCs w:val="21"/>
              </w:rPr>
              <w:sym w:font="Wingdings" w:char="00A8"/>
            </w:r>
            <w:r>
              <w:rPr>
                <w:rFonts w:hint="eastAsia" w:ascii="仿宋" w:hAnsi="仿宋" w:cs="仿宋"/>
                <w:szCs w:val="21"/>
              </w:rPr>
              <w:t>其他材料：</w:t>
            </w:r>
            <w:r>
              <w:rPr>
                <w:rFonts w:hint="eastAsia" w:ascii="仿宋" w:hAnsi="仿宋" w:cs="仿宋"/>
                <w:szCs w:val="21"/>
                <w:u w:val="single"/>
              </w:rPr>
              <w:t xml:space="preserve">              /               </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3.5（5）</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信誉要求证明材料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不适用</w:t>
            </w:r>
          </w:p>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适用。供应商应提供相关信誉情况的证明材料，包括：</w:t>
            </w:r>
            <w:r>
              <w:rPr>
                <w:rFonts w:hint="eastAsia" w:ascii="仿宋" w:hAnsi="仿宋" w:cs="仿宋"/>
                <w:szCs w:val="21"/>
                <w:u w:val="single"/>
              </w:rPr>
              <w:t>以最高人民法院在“信用中国”网站（www.creditchina.gov.cn）或各级信用信息共享平台中查询结果为准</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3.5（6）</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承担本项目的主要人员要求证明材料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不适用</w:t>
            </w:r>
          </w:p>
          <w:p>
            <w:pPr>
              <w:adjustRightInd w:val="0"/>
              <w:snapToGrid w:val="0"/>
              <w:spacing w:line="360" w:lineRule="auto"/>
              <w:jc w:val="left"/>
              <w:outlineLvl w:val="0"/>
              <w:rPr>
                <w:rFonts w:hint="eastAsia" w:ascii="仿宋_GB2312" w:hAnsi="宋体" w:eastAsia="仿宋_GB2312" w:cs="仿宋_GB2312"/>
                <w:highlight w:val="none"/>
              </w:rPr>
            </w:pPr>
            <w:r>
              <w:rPr>
                <w:rFonts w:hint="eastAsia" w:ascii="仿宋" w:hAnsi="仿宋" w:eastAsia="仿宋" w:cs="仿宋"/>
                <w:sz w:val="21"/>
                <w:szCs w:val="21"/>
              </w:rPr>
              <w:sym w:font="Wingdings" w:char="00FE"/>
            </w:r>
            <w:r>
              <w:rPr>
                <w:rFonts w:hint="eastAsia" w:ascii="仿宋" w:hAnsi="仿宋" w:eastAsia="仿宋" w:cs="仿宋"/>
                <w:sz w:val="21"/>
                <w:szCs w:val="21"/>
              </w:rPr>
              <w:t>适用。</w:t>
            </w:r>
            <w:r>
              <w:rPr>
                <w:rFonts w:hint="eastAsia" w:ascii="仿宋_GB2312" w:hAnsi="宋体" w:eastAsia="仿宋_GB2312" w:cs="仿宋_GB2312"/>
                <w:highlight w:val="none"/>
              </w:rPr>
              <w:t>供应商应提供拟委任的主要人员汇总表和主要人员简历表（格式见第六章“响应文件格式”七、资格审查资料（四）拟委任的主要人员汇总表和（五）主要人员简历表)。供应商应填报满足第一章“询比采购公告/询比采购邀请书”规定的项目负责人和其他主要人员的相关信息，并按如下要求提供相关证明文件：</w:t>
            </w:r>
          </w:p>
          <w:p>
            <w:pPr>
              <w:adjustRightInd w:val="0"/>
              <w:snapToGrid w:val="0"/>
              <w:spacing w:line="360" w:lineRule="auto"/>
              <w:ind w:firstLine="211" w:firstLineChars="100"/>
              <w:outlineLvl w:val="0"/>
              <w:rPr>
                <w:rFonts w:hint="eastAsia" w:ascii="仿宋_GB2312" w:hAnsi="宋体" w:eastAsia="仿宋_GB2312" w:cs="仿宋_GB2312"/>
                <w:b/>
                <w:bCs/>
                <w:highlight w:val="none"/>
                <w:u w:val="single"/>
                <w:lang w:val="en-US" w:eastAsia="zh-CN"/>
              </w:rPr>
            </w:pPr>
            <w:r>
              <w:rPr>
                <w:rFonts w:hint="eastAsia" w:ascii="仿宋_GB2312" w:hAnsi="宋体" w:eastAsia="仿宋_GB2312" w:cs="仿宋_GB2312"/>
                <w:b/>
                <w:bCs/>
                <w:highlight w:val="none"/>
                <w:u w:val="single"/>
                <w:lang w:val="en-US" w:eastAsia="zh-CN"/>
              </w:rPr>
              <w:t>具有履行合同所必需的能力和专业技术能力。</w:t>
            </w:r>
          </w:p>
          <w:p>
            <w:pPr>
              <w:adjustRightInd w:val="0"/>
              <w:snapToGrid w:val="0"/>
              <w:jc w:val="left"/>
              <w:rPr>
                <w:rFonts w:ascii="仿宋" w:hAnsi="仿宋" w:cs="仿宋"/>
                <w:szCs w:val="21"/>
              </w:rPr>
            </w:pPr>
            <w:r>
              <w:rPr>
                <w:rFonts w:hint="eastAsia" w:ascii="仿宋_GB2312" w:hAnsi="宋体" w:eastAsia="仿宋_GB2312" w:cs="仿宋_GB2312"/>
                <w:highlight w:val="none"/>
              </w:rPr>
              <w:t>（注：一般工程和服务项目有本项要求。采购人可在此处明确对有关人员职称证书、执业证书、社保缴费证明及业绩证明等的具体要求。)</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3.5（7）</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其他要求的证明材料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b/>
                <w:bCs/>
                <w:szCs w:val="21"/>
                <w:u w:val="single"/>
              </w:rPr>
              <w:t>企业基本账户开户许可证或企业基本存款账户证明</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3.5（8）</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供应商不存在第一章3.2款情形的证明材料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不需要提供证明材料</w:t>
            </w:r>
          </w:p>
          <w:p>
            <w:pPr>
              <w:adjustRightInd w:val="0"/>
              <w:snapToGrid w:val="0"/>
              <w:jc w:val="left"/>
              <w:rPr>
                <w:rFonts w:ascii="仿宋" w:hAnsi="仿宋" w:cs="仿宋"/>
                <w:szCs w:val="21"/>
                <w:u w:val="single"/>
              </w:rPr>
            </w:pPr>
            <w:r>
              <w:rPr>
                <w:rFonts w:hint="eastAsia" w:ascii="仿宋" w:hAnsi="仿宋" w:cs="仿宋"/>
                <w:szCs w:val="21"/>
              </w:rPr>
              <w:sym w:font="Wingdings" w:char="00A8"/>
            </w:r>
            <w:r>
              <w:rPr>
                <w:rFonts w:hint="eastAsia" w:ascii="仿宋" w:hAnsi="仿宋" w:cs="仿宋"/>
                <w:szCs w:val="21"/>
              </w:rPr>
              <w:t>需要提供证明材料，包括：</w:t>
            </w:r>
            <w:r>
              <w:rPr>
                <w:rFonts w:hint="eastAsia" w:ascii="仿宋" w:hAnsi="仿宋" w:cs="仿宋"/>
                <w:szCs w:val="21"/>
                <w:u w:val="single"/>
              </w:rPr>
              <w:t xml:space="preserve">       /       </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3.5（9）</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联合体要求的证明材料</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rPr>
            </w:pPr>
            <w:r>
              <w:rPr>
                <w:rFonts w:hint="eastAsia" w:ascii="仿宋" w:hAnsi="仿宋" w:cs="仿宋"/>
              </w:rPr>
              <w:sym w:font="Wingdings" w:char="00FE"/>
            </w:r>
            <w:r>
              <w:rPr>
                <w:rFonts w:hint="eastAsia" w:ascii="仿宋" w:hAnsi="仿宋" w:cs="仿宋"/>
              </w:rPr>
              <w:t>不适用</w:t>
            </w:r>
          </w:p>
          <w:p>
            <w:pPr>
              <w:pStyle w:val="3"/>
              <w:adjustRightInd w:val="0"/>
              <w:snapToGrid w:val="0"/>
              <w:spacing w:line="240" w:lineRule="auto"/>
              <w:rPr>
                <w:rFonts w:ascii="仿宋" w:hAnsi="仿宋" w:cs="仿宋"/>
              </w:rPr>
            </w:pPr>
            <w:r>
              <w:rPr>
                <w:rFonts w:hint="eastAsia" w:ascii="仿宋" w:hAnsi="仿宋" w:cs="仿宋"/>
              </w:rPr>
              <w:sym w:font="Wingdings" w:char="00A8"/>
            </w:r>
            <w:r>
              <w:rPr>
                <w:rFonts w:hint="eastAsia" w:ascii="仿宋" w:hAnsi="仿宋" w:cs="仿宋"/>
              </w:rPr>
              <w:t>适用。供应商应按照采购文件提供的格式（格式见第六章“响应文件格式”三、联合体协议书）拟订联合体协议书，并提供联合体协议书的扫描件。联合体协议书应明确联合体各方的分工</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3.6.1</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对关键条款进行响应的证据或证明材料要求</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u w:val="single"/>
              </w:rPr>
              <w:t>供应商自行提供</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4.2.1</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提交响应文件的截止时间和地点</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u w:val="single"/>
              </w:rPr>
            </w:pPr>
            <w:bookmarkStart w:id="26" w:name="_Toc9054"/>
            <w:bookmarkStart w:id="27" w:name="_Toc25962"/>
            <w:r>
              <w:rPr>
                <w:rFonts w:hint="eastAsia" w:ascii="仿宋" w:hAnsi="仿宋" w:cs="仿宋"/>
                <w:szCs w:val="21"/>
              </w:rPr>
              <w:t>截止时间：</w:t>
            </w:r>
            <w:bookmarkEnd w:id="26"/>
            <w:bookmarkEnd w:id="27"/>
            <w:r>
              <w:rPr>
                <w:rFonts w:hint="eastAsia" w:ascii="仿宋" w:hAnsi="仿宋" w:cs="仿宋"/>
                <w:szCs w:val="21"/>
                <w:u w:val="single"/>
              </w:rPr>
              <w:t>详见“采购公告”</w:t>
            </w:r>
          </w:p>
          <w:p>
            <w:pPr>
              <w:adjustRightInd w:val="0"/>
              <w:snapToGrid w:val="0"/>
              <w:jc w:val="left"/>
              <w:rPr>
                <w:rFonts w:ascii="仿宋" w:hAnsi="仿宋" w:cs="仿宋"/>
                <w:szCs w:val="21"/>
              </w:rPr>
            </w:pPr>
            <w:r>
              <w:rPr>
                <w:rFonts w:hint="eastAsia" w:ascii="仿宋" w:hAnsi="仿宋" w:cs="仿宋"/>
                <w:szCs w:val="21"/>
              </w:rPr>
              <w:t>方式</w:t>
            </w:r>
            <w:r>
              <w:rPr>
                <w:rFonts w:hint="eastAsia" w:ascii="仿宋" w:hAnsi="仿宋" w:cs="仿宋"/>
                <w:szCs w:val="21"/>
                <w:u w:val="single"/>
              </w:rPr>
              <w:t>：通过易交在线电子招标投标交易平台线上开启http://www.sxyjcg.com</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4.2.2</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是否退还响应文件</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否</w:t>
            </w:r>
          </w:p>
          <w:p>
            <w:pPr>
              <w:adjustRightInd w:val="0"/>
              <w:snapToGrid w:val="0"/>
              <w:jc w:val="left"/>
              <w:rPr>
                <w:rFonts w:ascii="仿宋" w:hAnsi="仿宋" w:cs="仿宋"/>
                <w:szCs w:val="21"/>
                <w:u w:val="single"/>
              </w:rPr>
            </w:pPr>
            <w:r>
              <w:rPr>
                <w:rFonts w:hint="eastAsia" w:ascii="仿宋" w:hAnsi="仿宋" w:cs="仿宋"/>
              </w:rPr>
              <w:sym w:font="Wingdings" w:char="00A8"/>
            </w:r>
            <w:r>
              <w:rPr>
                <w:rFonts w:hint="eastAsia" w:ascii="仿宋" w:hAnsi="仿宋" w:cs="仿宋"/>
              </w:rPr>
              <w:t>是，退还时间：</w:t>
            </w:r>
            <w:r>
              <w:rPr>
                <w:rFonts w:hint="eastAsia" w:ascii="仿宋" w:hAnsi="仿宋" w:cs="仿宋"/>
                <w:u w:val="single"/>
              </w:rPr>
              <w:t xml:space="preserve">             /            </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4.3.3</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供应商撤回响应文件情况下退还响应保证金的时间</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t>自采购人收到供应递交的书面通知之日起</w:t>
            </w:r>
            <w:r>
              <w:rPr>
                <w:rFonts w:hint="eastAsia" w:ascii="仿宋" w:hAnsi="仿宋" w:cs="仿宋"/>
                <w:szCs w:val="21"/>
                <w:u w:val="single"/>
              </w:rPr>
              <w:t>5</w:t>
            </w:r>
            <w:r>
              <w:rPr>
                <w:rFonts w:hint="eastAsia" w:ascii="仿宋" w:hAnsi="仿宋" w:cs="仿宋"/>
                <w:szCs w:val="21"/>
              </w:rPr>
              <w:t>日内</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6.2.2</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推荐候选成交供应商的</w:t>
            </w:r>
          </w:p>
          <w:p>
            <w:pPr>
              <w:adjustRightInd w:val="0"/>
              <w:snapToGrid w:val="0"/>
              <w:jc w:val="center"/>
              <w:rPr>
                <w:rFonts w:ascii="仿宋" w:hAnsi="仿宋" w:cs="仿宋"/>
                <w:szCs w:val="21"/>
              </w:rPr>
            </w:pPr>
            <w:r>
              <w:rPr>
                <w:rFonts w:hint="eastAsia" w:ascii="仿宋" w:hAnsi="仿宋" w:cs="仿宋"/>
                <w:szCs w:val="21"/>
              </w:rPr>
              <w:t>排序及数量</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t>是否排序：</w:t>
            </w:r>
          </w:p>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排序</w:t>
            </w:r>
          </w:p>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不排序</w:t>
            </w:r>
          </w:p>
          <w:p>
            <w:pPr>
              <w:adjustRightInd w:val="0"/>
              <w:snapToGrid w:val="0"/>
              <w:jc w:val="left"/>
              <w:rPr>
                <w:rFonts w:ascii="仿宋" w:hAnsi="仿宋" w:cs="仿宋"/>
                <w:szCs w:val="21"/>
              </w:rPr>
            </w:pPr>
            <w:r>
              <w:rPr>
                <w:rFonts w:hint="eastAsia" w:ascii="仿宋" w:hAnsi="仿宋" w:cs="仿宋"/>
                <w:szCs w:val="21"/>
              </w:rPr>
              <w:t>数量：</w:t>
            </w:r>
            <w:r>
              <w:rPr>
                <w:rFonts w:hint="eastAsia" w:ascii="仿宋" w:hAnsi="仿宋" w:cs="仿宋"/>
                <w:szCs w:val="21"/>
                <w:u w:val="single"/>
              </w:rPr>
              <w:t>1-3名</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7.3</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预成交结果公示</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u w:val="single"/>
              </w:rPr>
            </w:pPr>
            <w:bookmarkStart w:id="28" w:name="_Toc9176"/>
            <w:bookmarkStart w:id="29" w:name="_Toc15808"/>
            <w:r>
              <w:rPr>
                <w:rFonts w:hint="eastAsia" w:ascii="仿宋" w:hAnsi="仿宋" w:cs="仿宋"/>
                <w:szCs w:val="21"/>
              </w:rPr>
              <w:t>公示媒介：</w:t>
            </w:r>
            <w:r>
              <w:rPr>
                <w:rFonts w:hint="eastAsia" w:ascii="仿宋" w:hAnsi="仿宋" w:cs="仿宋"/>
                <w:szCs w:val="21"/>
                <w:u w:val="single"/>
              </w:rPr>
              <w:t>《易交在线电子招标投标交易平台》《中国招标投标公共服务平台》上同时发布</w:t>
            </w:r>
            <w:bookmarkEnd w:id="28"/>
            <w:bookmarkEnd w:id="29"/>
          </w:p>
          <w:p>
            <w:pPr>
              <w:adjustRightInd w:val="0"/>
              <w:snapToGrid w:val="0"/>
              <w:jc w:val="left"/>
              <w:rPr>
                <w:rFonts w:ascii="仿宋" w:hAnsi="仿宋" w:cs="仿宋"/>
                <w:szCs w:val="21"/>
              </w:rPr>
            </w:pPr>
            <w:bookmarkStart w:id="30" w:name="_Toc18363"/>
            <w:bookmarkStart w:id="31" w:name="_Toc32157"/>
            <w:r>
              <w:rPr>
                <w:rFonts w:hint="eastAsia" w:ascii="仿宋" w:hAnsi="仿宋" w:cs="仿宋"/>
                <w:szCs w:val="21"/>
              </w:rPr>
              <w:t>公示期限：</w:t>
            </w:r>
            <w:r>
              <w:rPr>
                <w:rFonts w:hint="eastAsia" w:ascii="仿宋" w:hAnsi="仿宋" w:cs="仿宋"/>
                <w:szCs w:val="21"/>
                <w:u w:val="single"/>
              </w:rPr>
              <w:t>3</w:t>
            </w:r>
            <w:r>
              <w:rPr>
                <w:rFonts w:hint="eastAsia" w:ascii="仿宋" w:hAnsi="仿宋" w:cs="仿宋"/>
                <w:szCs w:val="21"/>
              </w:rPr>
              <w:t>日</w:t>
            </w:r>
            <w:bookmarkEnd w:id="30"/>
            <w:bookmarkEnd w:id="31"/>
          </w:p>
          <w:p>
            <w:pPr>
              <w:adjustRightInd w:val="0"/>
              <w:snapToGrid w:val="0"/>
              <w:jc w:val="left"/>
              <w:rPr>
                <w:rFonts w:ascii="仿宋" w:hAnsi="仿宋" w:cs="仿宋"/>
                <w:szCs w:val="21"/>
              </w:rPr>
            </w:pPr>
            <w:r>
              <w:rPr>
                <w:rFonts w:hint="eastAsia" w:ascii="仿宋" w:hAnsi="仿宋" w:cs="仿宋"/>
                <w:szCs w:val="21"/>
              </w:rPr>
              <w:t>其他应公示的内容：</w:t>
            </w:r>
            <w:r>
              <w:rPr>
                <w:rFonts w:hint="eastAsia" w:ascii="仿宋" w:hAnsi="仿宋" w:cs="仿宋"/>
                <w:szCs w:val="21"/>
                <w:u w:val="single"/>
              </w:rPr>
              <w:t>无</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7.5</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发布成交公告</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u w:val="single"/>
              </w:rPr>
            </w:pPr>
            <w:bookmarkStart w:id="32" w:name="_Toc3298"/>
            <w:bookmarkStart w:id="33" w:name="_Toc23752"/>
            <w:r>
              <w:rPr>
                <w:rFonts w:hint="eastAsia" w:ascii="仿宋" w:hAnsi="仿宋" w:cs="仿宋"/>
                <w:szCs w:val="21"/>
              </w:rPr>
              <w:t>公告媒介：</w:t>
            </w:r>
            <w:r>
              <w:rPr>
                <w:rFonts w:hint="eastAsia" w:ascii="仿宋" w:hAnsi="仿宋" w:cs="仿宋"/>
                <w:szCs w:val="21"/>
                <w:u w:val="single"/>
              </w:rPr>
              <w:t>《易交在线电子招标投标交易平台》《中国招标投标公共服务平台》上同时发布</w:t>
            </w:r>
            <w:bookmarkEnd w:id="32"/>
            <w:bookmarkEnd w:id="33"/>
          </w:p>
          <w:p>
            <w:pPr>
              <w:adjustRightInd w:val="0"/>
              <w:snapToGrid w:val="0"/>
              <w:jc w:val="left"/>
              <w:rPr>
                <w:rFonts w:ascii="仿宋" w:hAnsi="仿宋" w:cs="仿宋"/>
                <w:szCs w:val="21"/>
              </w:rPr>
            </w:pPr>
            <w:bookmarkStart w:id="34" w:name="_Toc20811"/>
            <w:bookmarkStart w:id="35" w:name="_Toc7468"/>
            <w:r>
              <w:rPr>
                <w:rFonts w:hint="eastAsia" w:ascii="仿宋" w:hAnsi="仿宋" w:cs="仿宋"/>
                <w:szCs w:val="21"/>
              </w:rPr>
              <w:t>其他应公示的内容：</w:t>
            </w:r>
            <w:r>
              <w:rPr>
                <w:rFonts w:hint="eastAsia" w:ascii="仿宋" w:hAnsi="仿宋" w:cs="仿宋"/>
                <w:szCs w:val="21"/>
                <w:u w:val="single"/>
              </w:rPr>
              <w:t>无</w:t>
            </w:r>
            <w:bookmarkEnd w:id="34"/>
            <w:bookmarkEnd w:id="35"/>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7.6</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履约保证金</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不要求提交</w:t>
            </w:r>
          </w:p>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要求提交</w:t>
            </w:r>
          </w:p>
          <w:p>
            <w:pPr>
              <w:adjustRightInd w:val="0"/>
              <w:snapToGrid w:val="0"/>
              <w:jc w:val="left"/>
              <w:rPr>
                <w:rFonts w:ascii="仿宋" w:hAnsi="仿宋" w:cs="仿宋"/>
                <w:szCs w:val="21"/>
              </w:rPr>
            </w:pPr>
            <w:r>
              <w:rPr>
                <w:rFonts w:hint="eastAsia" w:ascii="仿宋" w:hAnsi="仿宋" w:cs="仿宋"/>
                <w:szCs w:val="21"/>
              </w:rPr>
              <w:t>履约保证金金额：</w:t>
            </w:r>
            <w:r>
              <w:rPr>
                <w:rFonts w:hint="eastAsia" w:ascii="仿宋" w:hAnsi="仿宋" w:cs="仿宋"/>
                <w:szCs w:val="21"/>
                <w:u w:val="single"/>
              </w:rPr>
              <w:t xml:space="preserve">             /            </w:t>
            </w:r>
          </w:p>
          <w:p>
            <w:pPr>
              <w:adjustRightInd w:val="0"/>
              <w:snapToGrid w:val="0"/>
              <w:jc w:val="left"/>
              <w:rPr>
                <w:rFonts w:ascii="仿宋" w:hAnsi="仿宋" w:cs="仿宋"/>
                <w:szCs w:val="21"/>
              </w:rPr>
            </w:pPr>
            <w:r>
              <w:rPr>
                <w:rFonts w:hint="eastAsia" w:ascii="仿宋" w:hAnsi="仿宋" w:cs="仿宋"/>
                <w:szCs w:val="21"/>
              </w:rPr>
              <w:t>履约保证金形式：</w:t>
            </w:r>
            <w:r>
              <w:rPr>
                <w:rFonts w:hint="eastAsia" w:ascii="仿宋" w:hAnsi="仿宋" w:cs="仿宋"/>
                <w:szCs w:val="21"/>
                <w:u w:val="single"/>
              </w:rPr>
              <w:t xml:space="preserve">             /            </w:t>
            </w:r>
          </w:p>
          <w:p>
            <w:pPr>
              <w:adjustRightInd w:val="0"/>
              <w:snapToGrid w:val="0"/>
              <w:jc w:val="left"/>
              <w:rPr>
                <w:rFonts w:ascii="仿宋" w:hAnsi="仿宋" w:cs="仿宋"/>
                <w:szCs w:val="21"/>
              </w:rPr>
            </w:pPr>
            <w:r>
              <w:rPr>
                <w:rFonts w:hint="eastAsia" w:ascii="仿宋" w:hAnsi="仿宋" w:cs="仿宋"/>
                <w:szCs w:val="21"/>
              </w:rPr>
              <w:t>履约保证金有效期限：</w:t>
            </w:r>
            <w:r>
              <w:rPr>
                <w:rFonts w:hint="eastAsia" w:ascii="仿宋" w:hAnsi="仿宋" w:cs="仿宋"/>
                <w:szCs w:val="21"/>
                <w:u w:val="single"/>
              </w:rPr>
              <w:t xml:space="preserve">         /            </w:t>
            </w:r>
          </w:p>
          <w:p>
            <w:pPr>
              <w:adjustRightInd w:val="0"/>
              <w:snapToGrid w:val="0"/>
              <w:jc w:val="left"/>
              <w:rPr>
                <w:rFonts w:ascii="仿宋" w:hAnsi="仿宋" w:cs="仿宋"/>
                <w:szCs w:val="21"/>
              </w:rPr>
            </w:pPr>
            <w:r>
              <w:rPr>
                <w:rFonts w:hint="eastAsia" w:ascii="仿宋" w:hAnsi="仿宋" w:cs="仿宋"/>
                <w:szCs w:val="21"/>
              </w:rPr>
              <w:t>递交时间：</w:t>
            </w:r>
            <w:r>
              <w:rPr>
                <w:rFonts w:hint="eastAsia" w:ascii="仿宋" w:hAnsi="仿宋" w:cs="仿宋"/>
                <w:szCs w:val="21"/>
                <w:u w:val="single"/>
              </w:rPr>
              <w:t xml:space="preserve">                   /            </w:t>
            </w:r>
          </w:p>
          <w:p>
            <w:pPr>
              <w:adjustRightInd w:val="0"/>
              <w:snapToGrid w:val="0"/>
              <w:jc w:val="left"/>
              <w:rPr>
                <w:rFonts w:ascii="仿宋" w:hAnsi="仿宋" w:cs="仿宋"/>
                <w:szCs w:val="21"/>
              </w:rPr>
            </w:pPr>
            <w:r>
              <w:rPr>
                <w:rFonts w:hint="eastAsia" w:ascii="仿宋" w:hAnsi="仿宋" w:cs="仿宋"/>
                <w:szCs w:val="21"/>
              </w:rPr>
              <w:t>其他要求：</w:t>
            </w:r>
            <w:r>
              <w:rPr>
                <w:rFonts w:hint="eastAsia" w:ascii="仿宋" w:hAnsi="仿宋" w:cs="仿宋"/>
                <w:szCs w:val="21"/>
                <w:u w:val="single"/>
              </w:rPr>
              <w:t xml:space="preserve">                   /            </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7.7.4</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签约合同价</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rPr>
            </w:pPr>
            <w:r>
              <w:rPr>
                <w:rFonts w:hint="eastAsia" w:ascii="仿宋" w:hAnsi="仿宋" w:cs="仿宋"/>
              </w:rPr>
              <w:t>成交供应商与采购人另行签订</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8.1</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异议渠道</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t>联系人：</w:t>
            </w:r>
            <w:r>
              <w:rPr>
                <w:rFonts w:hint="eastAsia" w:ascii="仿宋" w:hAnsi="仿宋" w:cs="仿宋"/>
                <w:szCs w:val="21"/>
                <w:u w:val="single"/>
              </w:rPr>
              <w:t>任先生</w:t>
            </w:r>
          </w:p>
          <w:p>
            <w:pPr>
              <w:adjustRightInd w:val="0"/>
              <w:snapToGrid w:val="0"/>
              <w:jc w:val="left"/>
              <w:rPr>
                <w:rFonts w:ascii="仿宋" w:hAnsi="仿宋" w:cs="仿宋"/>
                <w:szCs w:val="21"/>
              </w:rPr>
            </w:pPr>
            <w:r>
              <w:rPr>
                <w:rFonts w:hint="eastAsia" w:ascii="仿宋" w:hAnsi="仿宋" w:cs="仿宋"/>
                <w:szCs w:val="21"/>
              </w:rPr>
              <w:t>联系电话：</w:t>
            </w:r>
            <w:r>
              <w:rPr>
                <w:rFonts w:hint="eastAsia" w:ascii="仿宋" w:hAnsi="仿宋" w:cs="仿宋"/>
                <w:szCs w:val="21"/>
                <w:u w:val="single"/>
              </w:rPr>
              <w:t>15698485511</w:t>
            </w:r>
          </w:p>
          <w:p>
            <w:pPr>
              <w:adjustRightInd w:val="0"/>
              <w:snapToGrid w:val="0"/>
              <w:jc w:val="left"/>
              <w:rPr>
                <w:rFonts w:hint="eastAsia" w:ascii="仿宋" w:hAnsi="仿宋" w:eastAsia="仿宋" w:cs="仿宋"/>
                <w:szCs w:val="21"/>
                <w:lang w:eastAsia="zh-CN"/>
              </w:rPr>
            </w:pPr>
            <w:r>
              <w:rPr>
                <w:rFonts w:hint="eastAsia" w:ascii="仿宋" w:hAnsi="仿宋" w:cs="仿宋"/>
                <w:szCs w:val="21"/>
              </w:rPr>
              <w:t>通信地址：</w:t>
            </w:r>
            <w:r>
              <w:rPr>
                <w:rFonts w:hint="eastAsia" w:ascii="仿宋" w:hAnsi="仿宋" w:cs="仿宋"/>
                <w:szCs w:val="21"/>
                <w:u w:val="single"/>
                <w:lang w:eastAsia="zh-CN"/>
              </w:rPr>
              <w:t>山西潞安集团蒲县黑龙煤业有限公司</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8.2</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可以</w:t>
            </w:r>
            <w:r>
              <w:rPr>
                <w:rFonts w:hint="eastAsia" w:ascii="仿宋" w:hAnsi="仿宋" w:cs="仿宋"/>
              </w:rPr>
              <w:t>调解</w:t>
            </w:r>
            <w:r>
              <w:rPr>
                <w:rFonts w:hint="eastAsia" w:ascii="仿宋" w:hAnsi="仿宋" w:cs="仿宋"/>
                <w:szCs w:val="21"/>
              </w:rPr>
              <w:t>异议争议的行业组织或专业咨询机构</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u w:val="single"/>
              </w:rPr>
              <w:t>山西潞安工程项目管理有限责任公司</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10.1</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采购代理服务费</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szCs w:val="21"/>
              </w:rPr>
            </w:pPr>
            <w:r>
              <w:rPr>
                <w:rFonts w:hint="eastAsia" w:ascii="仿宋" w:hAnsi="仿宋" w:cs="仿宋"/>
                <w:szCs w:val="21"/>
              </w:rPr>
              <w:sym w:font="Wingdings" w:char="00A8"/>
            </w:r>
            <w:r>
              <w:rPr>
                <w:rFonts w:hint="eastAsia" w:ascii="仿宋" w:hAnsi="仿宋" w:cs="仿宋"/>
                <w:szCs w:val="21"/>
              </w:rPr>
              <w:t>不要求承担</w:t>
            </w:r>
          </w:p>
          <w:p>
            <w:pPr>
              <w:adjustRightInd w:val="0"/>
              <w:snapToGrid w:val="0"/>
              <w:jc w:val="left"/>
              <w:rPr>
                <w:rFonts w:ascii="仿宋" w:hAnsi="仿宋" w:cs="仿宋"/>
                <w:szCs w:val="21"/>
              </w:rPr>
            </w:pPr>
            <w:r>
              <w:rPr>
                <w:rFonts w:hint="eastAsia" w:ascii="仿宋" w:hAnsi="仿宋" w:cs="仿宋"/>
                <w:szCs w:val="21"/>
              </w:rPr>
              <w:sym w:font="Wingdings" w:char="00FE"/>
            </w:r>
            <w:r>
              <w:rPr>
                <w:rFonts w:hint="eastAsia" w:ascii="仿宋" w:hAnsi="仿宋" w:cs="仿宋"/>
                <w:szCs w:val="21"/>
              </w:rPr>
              <w:t>要求承担</w:t>
            </w:r>
          </w:p>
          <w:p>
            <w:pPr>
              <w:adjustRightInd w:val="0"/>
              <w:snapToGrid w:val="0"/>
              <w:jc w:val="left"/>
              <w:rPr>
                <w:rFonts w:ascii="仿宋" w:hAnsi="仿宋" w:cs="仿宋"/>
                <w:szCs w:val="21"/>
              </w:rPr>
            </w:pPr>
            <w:r>
              <w:rPr>
                <w:rFonts w:hint="eastAsia" w:ascii="仿宋" w:hAnsi="仿宋" w:cs="仿宋"/>
                <w:szCs w:val="21"/>
              </w:rPr>
              <w:t>费用标准或金额：</w:t>
            </w:r>
            <w:r>
              <w:rPr>
                <w:rFonts w:hint="eastAsia" w:ascii="仿宋" w:hAnsi="仿宋" w:cs="仿宋"/>
                <w:u w:val="single"/>
              </w:rPr>
              <w:t>人民币：</w:t>
            </w:r>
            <w:r>
              <w:rPr>
                <w:rFonts w:hint="eastAsia" w:ascii="仿宋" w:hAnsi="仿宋" w:cs="仿宋"/>
                <w:u w:val="single"/>
                <w:lang w:val="en-US" w:eastAsia="zh-CN"/>
              </w:rPr>
              <w:t>50</w:t>
            </w:r>
            <w:r>
              <w:rPr>
                <w:rFonts w:hint="eastAsia" w:ascii="仿宋" w:hAnsi="仿宋" w:cs="仿宋"/>
                <w:u w:val="single"/>
              </w:rPr>
              <w:t>00元整。</w:t>
            </w:r>
          </w:p>
          <w:p>
            <w:pPr>
              <w:adjustRightInd w:val="0"/>
              <w:snapToGrid w:val="0"/>
              <w:jc w:val="left"/>
              <w:rPr>
                <w:rFonts w:ascii="仿宋" w:hAnsi="仿宋" w:cs="仿宋"/>
                <w:szCs w:val="21"/>
              </w:rPr>
            </w:pPr>
            <w:r>
              <w:rPr>
                <w:rFonts w:hint="eastAsia" w:ascii="仿宋" w:hAnsi="仿宋" w:cs="仿宋"/>
                <w:szCs w:val="21"/>
              </w:rPr>
              <w:t>交费时间：</w:t>
            </w:r>
            <w:r>
              <w:rPr>
                <w:rFonts w:hint="eastAsia" w:ascii="仿宋" w:hAnsi="仿宋" w:cs="仿宋"/>
                <w:szCs w:val="21"/>
                <w:u w:val="single"/>
              </w:rPr>
              <w:t>供应商在领取成交通知书时</w:t>
            </w:r>
          </w:p>
          <w:p>
            <w:pPr>
              <w:adjustRightInd w:val="0"/>
              <w:snapToGrid w:val="0"/>
              <w:jc w:val="left"/>
              <w:rPr>
                <w:rFonts w:ascii="仿宋" w:hAnsi="仿宋" w:cs="仿宋"/>
                <w:szCs w:val="21"/>
              </w:rPr>
            </w:pPr>
            <w:r>
              <w:rPr>
                <w:rFonts w:hint="eastAsia" w:ascii="仿宋" w:hAnsi="仿宋" w:cs="仿宋"/>
                <w:szCs w:val="21"/>
              </w:rPr>
              <w:t>交费方式：</w:t>
            </w:r>
            <w:r>
              <w:rPr>
                <w:rFonts w:hint="eastAsia" w:ascii="仿宋" w:hAnsi="仿宋" w:cs="仿宋"/>
                <w:szCs w:val="21"/>
                <w:u w:val="single"/>
              </w:rPr>
              <w:t>电汇或转账</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10.2</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是否采用电子采购方式</w:t>
            </w:r>
          </w:p>
        </w:tc>
        <w:tc>
          <w:tcPr>
            <w:tcW w:w="2786" w:type="pct"/>
            <w:tcBorders>
              <w:top w:val="single" w:color="000000" w:sz="8" w:space="0"/>
              <w:left w:val="single" w:color="000000" w:sz="8" w:space="0"/>
              <w:bottom w:val="single" w:color="000000" w:sz="8" w:space="0"/>
              <w:right w:val="single" w:color="000000" w:sz="8" w:space="0"/>
              <w:tl2br w:val="nil"/>
              <w:tr2bl w:val="nil"/>
            </w:tcBorders>
          </w:tcPr>
          <w:p>
            <w:pPr>
              <w:adjustRightInd w:val="0"/>
              <w:snapToGrid w:val="0"/>
              <w:rPr>
                <w:rFonts w:ascii="仿宋" w:hAnsi="仿宋" w:cs="仿宋"/>
                <w:szCs w:val="21"/>
              </w:rPr>
            </w:pPr>
            <w:r>
              <w:rPr>
                <w:rFonts w:hint="eastAsia" w:ascii="仿宋" w:hAnsi="仿宋" w:cs="仿宋"/>
                <w:szCs w:val="21"/>
              </w:rPr>
              <w:t>□否</w:t>
            </w:r>
          </w:p>
          <w:p>
            <w:pPr>
              <w:adjustRightInd w:val="0"/>
              <w:snapToGrid w:val="0"/>
              <w:rPr>
                <w:rFonts w:ascii="仿宋" w:hAnsi="仿宋" w:cs="仿宋"/>
                <w:szCs w:val="21"/>
              </w:rPr>
            </w:pPr>
            <w:r>
              <w:rPr>
                <w:rFonts w:hint="eastAsia" w:ascii="仿宋" w:hAnsi="仿宋" w:cs="仿宋"/>
                <w:b/>
                <w:bCs/>
                <w:szCs w:val="21"/>
              </w:rPr>
              <w:sym w:font="Wingdings 2" w:char="0052"/>
            </w:r>
            <w:r>
              <w:rPr>
                <w:rFonts w:hint="eastAsia" w:ascii="仿宋" w:hAnsi="仿宋" w:cs="仿宋"/>
                <w:szCs w:val="21"/>
              </w:rPr>
              <w:t>是，具体要求：详见“采购公告”和“电子招标投标交易平台”等有关规定[线上递交响应文件和开启，必须在开启时间后规定时间内对响应文件进行解密（同一CA证书加密和解密），否则视为撤销响应文件]。</w:t>
            </w:r>
          </w:p>
        </w:tc>
      </w:tr>
      <w:tr>
        <w:tblPrEx>
          <w:tblBorders>
            <w:top w:val="none" w:color="auto" w:sz="0" w:space="0"/>
            <w:left w:val="single" w:color="auto" w:sz="8" w:space="0"/>
            <w:bottom w:val="none" w:color="auto" w:sz="0"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658"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10.3</w:t>
            </w:r>
          </w:p>
        </w:tc>
        <w:tc>
          <w:tcPr>
            <w:tcW w:w="1554"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center"/>
              <w:rPr>
                <w:rFonts w:ascii="仿宋" w:hAnsi="仿宋" w:cs="仿宋"/>
                <w:szCs w:val="21"/>
              </w:rPr>
            </w:pPr>
            <w:r>
              <w:rPr>
                <w:rFonts w:hint="eastAsia" w:ascii="仿宋" w:hAnsi="仿宋" w:cs="仿宋"/>
                <w:szCs w:val="21"/>
              </w:rPr>
              <w:t>需要补充的其他内容</w:t>
            </w:r>
          </w:p>
        </w:tc>
        <w:tc>
          <w:tcPr>
            <w:tcW w:w="2786" w:type="pct"/>
            <w:tcBorders>
              <w:top w:val="single" w:color="000000" w:sz="8" w:space="0"/>
              <w:left w:val="single" w:color="000000" w:sz="8" w:space="0"/>
              <w:bottom w:val="single" w:color="000000" w:sz="8" w:space="0"/>
              <w:right w:val="single" w:color="000000" w:sz="8" w:space="0"/>
              <w:tl2br w:val="nil"/>
              <w:tr2bl w:val="nil"/>
            </w:tcBorders>
            <w:vAlign w:val="center"/>
          </w:tcPr>
          <w:p>
            <w:pPr>
              <w:adjustRightInd w:val="0"/>
              <w:snapToGrid w:val="0"/>
              <w:jc w:val="left"/>
              <w:rPr>
                <w:rFonts w:ascii="仿宋" w:hAnsi="仿宋" w:cs="仿宋"/>
                <w:b/>
                <w:bCs/>
                <w:szCs w:val="21"/>
                <w:u w:val="single"/>
              </w:rPr>
            </w:pPr>
            <w:r>
              <w:rPr>
                <w:rFonts w:hint="eastAsia" w:ascii="仿宋" w:hAnsi="仿宋" w:cs="仿宋"/>
                <w:b/>
                <w:bCs/>
                <w:szCs w:val="21"/>
              </w:rPr>
              <w:t>付款方式</w:t>
            </w:r>
            <w:r>
              <w:rPr>
                <w:rFonts w:hint="eastAsia" w:ascii="仿宋" w:hAnsi="仿宋" w:cs="仿宋"/>
                <w:szCs w:val="21"/>
              </w:rPr>
              <w:t>：</w:t>
            </w:r>
            <w:r>
              <w:rPr>
                <w:rFonts w:hint="eastAsia" w:ascii="仿宋" w:hAnsi="仿宋" w:cs="仿宋"/>
                <w:b/>
                <w:bCs/>
                <w:szCs w:val="21"/>
                <w:u w:val="single"/>
              </w:rPr>
              <w:t>报告编制完成后，乙方出具增值税专用发票，甲方财务挂账后按照甲方付款原则承付货款。</w:t>
            </w:r>
          </w:p>
        </w:tc>
      </w:tr>
    </w:tbl>
    <w:p>
      <w:pPr>
        <w:adjustRightInd w:val="0"/>
        <w:snapToGrid w:val="0"/>
        <w:rPr>
          <w:rFonts w:ascii="仿宋_GB2312" w:hAnsi="宋体" w:eastAsia="仿宋_GB2312" w:cs="仿宋_GB2312"/>
          <w:highlight w:val="none"/>
        </w:rPr>
      </w:pPr>
      <w:r>
        <w:rPr>
          <w:rFonts w:hint="eastAsia" w:ascii="仿宋_GB2312" w:hAnsi="宋体" w:eastAsia="仿宋_GB2312" w:cs="仿宋_GB2312"/>
          <w:b/>
          <w:bCs/>
          <w:highlight w:val="none"/>
        </w:rPr>
        <w:t>1　</w:t>
      </w:r>
      <w:r>
        <w:rPr>
          <w:rFonts w:ascii="仿宋_GB2312" w:hAnsi="宋体" w:eastAsia="仿宋_GB2312" w:cs="仿宋_GB2312"/>
          <w:b/>
          <w:bCs/>
          <w:highlight w:val="none"/>
        </w:rPr>
        <w:t>总则</w:t>
      </w:r>
    </w:p>
    <w:p>
      <w:pPr>
        <w:adjustRightInd w:val="0"/>
        <w:snapToGrid w:val="0"/>
        <w:spacing w:line="360" w:lineRule="auto"/>
        <w:outlineLvl w:val="0"/>
        <w:rPr>
          <w:rFonts w:ascii="仿宋_GB2312" w:hAnsi="宋体" w:eastAsia="仿宋_GB2312" w:cs="仿宋_GB2312"/>
          <w:b/>
          <w:bCs/>
          <w:highlight w:val="none"/>
        </w:rPr>
      </w:pP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1.1</w:t>
      </w:r>
      <w:r>
        <w:rPr>
          <w:rFonts w:hint="eastAsia" w:ascii="仿宋_GB2312" w:hAnsi="宋体" w:eastAsia="仿宋_GB2312" w:cs="仿宋_GB2312"/>
          <w:b/>
          <w:bCs/>
          <w:highlight w:val="none"/>
        </w:rPr>
        <w:t>　</w:t>
      </w:r>
      <w:r>
        <w:rPr>
          <w:rFonts w:ascii="仿宋_GB2312" w:hAnsi="宋体" w:eastAsia="仿宋_GB2312" w:cs="仿宋_GB2312"/>
          <w:b/>
          <w:bCs/>
          <w:highlight w:val="none"/>
        </w:rPr>
        <w:t>采购方式</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本项目采用中国招标投标协会发布的《非招标方式采购代理服务规范》</w:t>
      </w:r>
      <w:r>
        <w:rPr>
          <w:rFonts w:hint="eastAsia" w:ascii="仿宋_GB2312" w:hAnsi="宋体" w:eastAsia="仿宋_GB2312" w:cs="仿宋_GB2312"/>
          <w:highlight w:val="none"/>
        </w:rPr>
        <w:t>（</w:t>
      </w:r>
      <w:r>
        <w:rPr>
          <w:rFonts w:ascii="仿宋_GB2312" w:hAnsi="宋体" w:eastAsia="仿宋_GB2312" w:cs="仿宋_GB2312"/>
          <w:highlight w:val="none"/>
        </w:rPr>
        <w:t>T/CTBA001-2019</w:t>
      </w:r>
      <w:r>
        <w:rPr>
          <w:rFonts w:hint="eastAsia" w:ascii="仿宋_GB2312" w:hAnsi="宋体" w:eastAsia="仿宋_GB2312" w:cs="仿宋_GB2312"/>
          <w:highlight w:val="none"/>
        </w:rPr>
        <w:t>）</w:t>
      </w:r>
      <w:r>
        <w:rPr>
          <w:rFonts w:ascii="仿宋_GB2312" w:hAnsi="宋体" w:eastAsia="仿宋_GB2312" w:cs="仿宋_GB2312"/>
          <w:highlight w:val="none"/>
        </w:rPr>
        <w:t>规定的询比采购方式。</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询比采购是指采购人组建评审小组对响应采购的供应商按照采购文件规定的规则和时间一次递交的响应文件进行评审，采购人根据评审小组的评审结果，选择确定成交供应商的采购方式。</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1.2</w:t>
      </w:r>
      <w:r>
        <w:rPr>
          <w:rFonts w:hint="eastAsia" w:ascii="仿宋_GB2312" w:hAnsi="宋体" w:eastAsia="仿宋_GB2312" w:cs="仿宋_GB2312"/>
          <w:b/>
          <w:bCs/>
          <w:highlight w:val="none"/>
        </w:rPr>
        <w:t>　</w:t>
      </w:r>
      <w:r>
        <w:rPr>
          <w:rFonts w:ascii="仿宋_GB2312" w:hAnsi="宋体" w:eastAsia="仿宋_GB2312" w:cs="仿宋_GB2312"/>
          <w:b/>
          <w:bCs/>
          <w:highlight w:val="none"/>
        </w:rPr>
        <w:t>采购项目概况和供应商资格要求</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采购项目概况和供应商资格要求见第一章</w:t>
      </w:r>
      <w:r>
        <w:rPr>
          <w:rFonts w:hint="eastAsia" w:ascii="仿宋_GB2312" w:hAnsi="宋体" w:eastAsia="仿宋_GB2312" w:cs="仿宋_GB2312"/>
          <w:highlight w:val="none"/>
        </w:rPr>
        <w:t>“</w:t>
      </w:r>
      <w:r>
        <w:rPr>
          <w:rFonts w:ascii="仿宋_GB2312" w:hAnsi="宋体" w:eastAsia="仿宋_GB2312" w:cs="仿宋_GB2312"/>
          <w:highlight w:val="none"/>
        </w:rPr>
        <w:t>询比采购公告/询比采购邀请书</w:t>
      </w:r>
      <w:r>
        <w:rPr>
          <w:rFonts w:hint="eastAsia" w:ascii="仿宋_GB2312" w:hAnsi="宋体" w:eastAsia="仿宋_GB2312" w:cs="仿宋_GB2312"/>
          <w:highlight w:val="none"/>
        </w:rPr>
        <w:t>”。</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b/>
          <w:bCs/>
          <w:highlight w:val="none"/>
        </w:rPr>
        <w:t>1.3</w:t>
      </w:r>
      <w:r>
        <w:rPr>
          <w:rFonts w:hint="eastAsia" w:ascii="仿宋_GB2312" w:hAnsi="宋体" w:eastAsia="仿宋_GB2312" w:cs="仿宋_GB2312"/>
          <w:b/>
          <w:bCs/>
          <w:highlight w:val="none"/>
        </w:rPr>
        <w:t>　</w:t>
      </w:r>
      <w:r>
        <w:rPr>
          <w:rFonts w:ascii="仿宋_GB2312" w:hAnsi="宋体" w:eastAsia="仿宋_GB2312" w:cs="仿宋_GB2312"/>
          <w:b/>
          <w:bCs/>
          <w:highlight w:val="none"/>
        </w:rPr>
        <w:t>费用承担</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供应商准备和参加询比采购活动所发生的各种费用由供应商自行承担。</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1.4</w:t>
      </w:r>
      <w:r>
        <w:rPr>
          <w:rFonts w:hint="eastAsia" w:ascii="仿宋_GB2312" w:hAnsi="宋体" w:eastAsia="仿宋_GB2312" w:cs="仿宋_GB2312"/>
          <w:b/>
          <w:bCs/>
          <w:highlight w:val="none"/>
        </w:rPr>
        <w:t>　</w:t>
      </w:r>
      <w:r>
        <w:rPr>
          <w:rFonts w:ascii="仿宋_GB2312" w:hAnsi="宋体" w:eastAsia="仿宋_GB2312" w:cs="仿宋_GB2312"/>
          <w:b/>
          <w:bCs/>
          <w:highlight w:val="none"/>
        </w:rPr>
        <w:t>保密</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参加询比采购活动的各方应对采购文件和响应文件中的商业和技术等秘密保密，否则应承担相应的法律责任。</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1.5</w:t>
      </w:r>
      <w:r>
        <w:rPr>
          <w:rFonts w:hint="eastAsia" w:ascii="仿宋_GB2312" w:hAnsi="宋体" w:eastAsia="仿宋_GB2312" w:cs="仿宋_GB2312"/>
          <w:b/>
          <w:bCs/>
          <w:highlight w:val="none"/>
        </w:rPr>
        <w:t>　</w:t>
      </w:r>
      <w:r>
        <w:rPr>
          <w:rFonts w:ascii="仿宋_GB2312" w:hAnsi="宋体" w:eastAsia="仿宋_GB2312" w:cs="仿宋_GB2312"/>
          <w:b/>
          <w:bCs/>
          <w:highlight w:val="none"/>
        </w:rPr>
        <w:t>语言文字</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采购文件和响应文件使用的语言文字为中文。专用术语使用外文的，应附有中文注释。</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1.6</w:t>
      </w:r>
      <w:r>
        <w:rPr>
          <w:rFonts w:hint="eastAsia" w:ascii="仿宋_GB2312" w:hAnsi="宋体" w:eastAsia="仿宋_GB2312" w:cs="仿宋_GB2312"/>
          <w:b/>
          <w:bCs/>
          <w:highlight w:val="none"/>
        </w:rPr>
        <w:t>　</w:t>
      </w:r>
      <w:r>
        <w:rPr>
          <w:rFonts w:ascii="仿宋_GB2312" w:hAnsi="宋体" w:eastAsia="仿宋_GB2312" w:cs="仿宋_GB2312"/>
          <w:b/>
          <w:bCs/>
          <w:highlight w:val="none"/>
        </w:rPr>
        <w:t>计量单位</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所有计量均采用中华人民共和国法定计量单位。</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1.7</w:t>
      </w:r>
      <w:r>
        <w:rPr>
          <w:rFonts w:hint="eastAsia" w:ascii="仿宋_GB2312" w:hAnsi="宋体" w:eastAsia="仿宋_GB2312" w:cs="仿宋_GB2312"/>
          <w:b/>
          <w:bCs/>
          <w:highlight w:val="none"/>
        </w:rPr>
        <w:t>　</w:t>
      </w:r>
      <w:r>
        <w:rPr>
          <w:rFonts w:ascii="仿宋_GB2312" w:hAnsi="宋体" w:eastAsia="仿宋_GB2312" w:cs="仿宋_GB2312"/>
          <w:b/>
          <w:bCs/>
          <w:highlight w:val="none"/>
        </w:rPr>
        <w:t>踏勘现场</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1.7.1</w:t>
      </w:r>
      <w:r>
        <w:rPr>
          <w:rFonts w:hint="eastAsia" w:ascii="仿宋_GB2312" w:hAnsi="宋体" w:eastAsia="仿宋_GB2312" w:cs="仿宋_GB2312"/>
          <w:highlight w:val="none"/>
        </w:rPr>
        <w:t>　</w:t>
      </w:r>
      <w:r>
        <w:rPr>
          <w:rFonts w:ascii="仿宋_GB2312" w:hAnsi="宋体" w:eastAsia="仿宋_GB2312" w:cs="仿宋_GB2312"/>
          <w:highlight w:val="none"/>
        </w:rPr>
        <w:t>供应商</w:t>
      </w:r>
      <w:r>
        <w:rPr>
          <w:rFonts w:hint="eastAsia" w:ascii="仿宋_GB2312" w:hAnsi="宋体" w:eastAsia="仿宋_GB2312" w:cs="仿宋_GB2312"/>
          <w:highlight w:val="none"/>
        </w:rPr>
        <w:t>须</w:t>
      </w:r>
      <w:r>
        <w:rPr>
          <w:rFonts w:ascii="仿宋_GB2312" w:hAnsi="宋体" w:eastAsia="仿宋_GB2312" w:cs="仿宋_GB2312"/>
          <w:highlight w:val="none"/>
        </w:rPr>
        <w:t>知前附表规定组织踏勘现场的，采购人按供应商须知前附表规定的</w:t>
      </w:r>
      <w:r>
        <w:rPr>
          <w:rFonts w:hint="eastAsia" w:ascii="仿宋_GB2312" w:hAnsi="宋体" w:eastAsia="仿宋_GB2312" w:cs="仿宋_GB2312"/>
          <w:highlight w:val="none"/>
        </w:rPr>
        <w:t>时间、地点组织</w:t>
      </w:r>
      <w:r>
        <w:rPr>
          <w:rFonts w:ascii="仿宋_GB2312" w:hAnsi="宋体" w:eastAsia="仿宋_GB2312" w:cs="仿宋_GB2312"/>
          <w:highlight w:val="none"/>
        </w:rPr>
        <w:t>供应商</w:t>
      </w:r>
      <w:r>
        <w:rPr>
          <w:rFonts w:hint="eastAsia" w:ascii="仿宋_GB2312" w:hAnsi="宋体" w:eastAsia="仿宋_GB2312" w:cs="仿宋_GB2312"/>
          <w:highlight w:val="none"/>
        </w:rPr>
        <w:t>踏勘</w:t>
      </w:r>
      <w:r>
        <w:rPr>
          <w:rFonts w:ascii="仿宋_GB2312" w:hAnsi="宋体" w:eastAsia="仿宋_GB2312" w:cs="仿宋_GB2312"/>
          <w:highlight w:val="none"/>
        </w:rPr>
        <w:t>项目现场。部分供应商未按时参加踏勘现场的，不</w:t>
      </w:r>
      <w:r>
        <w:rPr>
          <w:rFonts w:hint="eastAsia" w:ascii="仿宋_GB2312" w:hAnsi="宋体" w:eastAsia="仿宋_GB2312" w:cs="仿宋_GB2312"/>
          <w:highlight w:val="none"/>
        </w:rPr>
        <w:t>影响踏勘</w:t>
      </w:r>
      <w:r>
        <w:rPr>
          <w:rFonts w:ascii="仿宋_GB2312" w:hAnsi="宋体" w:eastAsia="仿宋_GB2312" w:cs="仿宋_GB2312"/>
          <w:highlight w:val="none"/>
        </w:rPr>
        <w:t>现场的正常进行。</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1.7.2</w:t>
      </w:r>
      <w:r>
        <w:rPr>
          <w:rFonts w:hint="eastAsia" w:ascii="仿宋_GB2312" w:hAnsi="宋体" w:eastAsia="仿宋_GB2312" w:cs="仿宋_GB2312"/>
          <w:highlight w:val="none"/>
        </w:rPr>
        <w:t>　</w:t>
      </w:r>
      <w:r>
        <w:rPr>
          <w:rFonts w:ascii="仿宋_GB2312" w:hAnsi="宋体" w:eastAsia="仿宋_GB2312" w:cs="仿宋_GB2312"/>
          <w:highlight w:val="none"/>
        </w:rPr>
        <w:t>供应商可自愿参加</w:t>
      </w:r>
      <w:r>
        <w:rPr>
          <w:rFonts w:hint="eastAsia" w:ascii="仿宋_GB2312" w:hAnsi="宋体" w:eastAsia="仿宋_GB2312" w:cs="仿宋_GB2312"/>
          <w:highlight w:val="none"/>
        </w:rPr>
        <w:t>踏勘现场活动</w:t>
      </w:r>
      <w:r>
        <w:rPr>
          <w:rFonts w:ascii="仿宋_GB2312" w:hAnsi="宋体" w:eastAsia="仿宋_GB2312" w:cs="仿宋_GB2312"/>
          <w:highlight w:val="none"/>
        </w:rPr>
        <w:t>。除</w:t>
      </w:r>
      <w:r>
        <w:rPr>
          <w:rFonts w:hint="eastAsia" w:ascii="仿宋_GB2312" w:hAnsi="宋体" w:eastAsia="仿宋_GB2312" w:cs="仿宋_GB2312"/>
          <w:highlight w:val="none"/>
        </w:rPr>
        <w:t>采购人</w:t>
      </w:r>
      <w:r>
        <w:rPr>
          <w:rFonts w:ascii="仿宋_GB2312" w:hAnsi="宋体" w:eastAsia="仿宋_GB2312" w:cs="仿宋_GB2312"/>
          <w:highlight w:val="none"/>
        </w:rPr>
        <w:t>的原因外，采购人对供应商参加</w:t>
      </w:r>
      <w:r>
        <w:rPr>
          <w:rFonts w:hint="eastAsia" w:ascii="仿宋_GB2312" w:hAnsi="宋体" w:eastAsia="仿宋_GB2312" w:cs="仿宋_GB2312"/>
          <w:highlight w:val="none"/>
        </w:rPr>
        <w:t>踏勘</w:t>
      </w:r>
      <w:r>
        <w:rPr>
          <w:rFonts w:ascii="仿宋_GB2312" w:hAnsi="宋体" w:eastAsia="仿宋_GB2312" w:cs="仿宋_GB2312"/>
          <w:highlight w:val="none"/>
        </w:rPr>
        <w:t>现场中所发生的人员伤亡和财产损失不承担责任。</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1.7.3</w:t>
      </w:r>
      <w:r>
        <w:rPr>
          <w:rFonts w:hint="eastAsia" w:ascii="仿宋_GB2312" w:hAnsi="宋体" w:eastAsia="仿宋_GB2312" w:cs="仿宋_GB2312"/>
          <w:highlight w:val="none"/>
        </w:rPr>
        <w:t>　</w:t>
      </w:r>
      <w:r>
        <w:rPr>
          <w:rFonts w:ascii="仿宋_GB2312" w:hAnsi="宋体" w:eastAsia="仿宋_GB2312" w:cs="仿宋_GB2312"/>
          <w:highlight w:val="none"/>
        </w:rPr>
        <w:t>采购人在踏勘现场中介绍的工程</w:t>
      </w:r>
      <w:r>
        <w:rPr>
          <w:rFonts w:hint="eastAsia" w:ascii="仿宋_GB2312" w:hAnsi="宋体" w:eastAsia="仿宋_GB2312" w:cs="仿宋_GB2312"/>
          <w:highlight w:val="none"/>
        </w:rPr>
        <w:t>场地</w:t>
      </w:r>
      <w:r>
        <w:rPr>
          <w:rFonts w:ascii="仿宋_GB2312" w:hAnsi="宋体" w:eastAsia="仿宋_GB2312" w:cs="仿宋_GB2312"/>
          <w:highlight w:val="none"/>
        </w:rPr>
        <w:t>和相关的</w:t>
      </w:r>
      <w:r>
        <w:rPr>
          <w:rFonts w:hint="eastAsia" w:ascii="仿宋_GB2312" w:hAnsi="宋体" w:eastAsia="仿宋_GB2312" w:cs="仿宋_GB2312"/>
          <w:highlight w:val="none"/>
        </w:rPr>
        <w:t>周边环境</w:t>
      </w:r>
      <w:r>
        <w:rPr>
          <w:rFonts w:ascii="仿宋_GB2312" w:hAnsi="宋体" w:eastAsia="仿宋_GB2312" w:cs="仿宋_GB2312"/>
          <w:highlight w:val="none"/>
        </w:rPr>
        <w:t>情况，仅作为供应商编制响应文件的参考，采购人不对供应商据此作出的判断和决策负责。</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1.8</w:t>
      </w:r>
      <w:r>
        <w:rPr>
          <w:rFonts w:hint="eastAsia" w:ascii="仿宋_GB2312" w:hAnsi="宋体" w:eastAsia="仿宋_GB2312" w:cs="仿宋_GB2312"/>
          <w:b/>
          <w:bCs/>
          <w:highlight w:val="none"/>
        </w:rPr>
        <w:t>　</w:t>
      </w:r>
      <w:r>
        <w:rPr>
          <w:rFonts w:ascii="仿宋_GB2312" w:hAnsi="宋体" w:eastAsia="仿宋_GB2312" w:cs="仿宋_GB2312"/>
          <w:b/>
          <w:bCs/>
          <w:highlight w:val="none"/>
        </w:rPr>
        <w:t>询比采购预备会</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供</w:t>
      </w:r>
      <w:r>
        <w:rPr>
          <w:rFonts w:ascii="仿宋_GB2312" w:hAnsi="宋体" w:eastAsia="仿宋_GB2312" w:cs="仿宋_GB2312"/>
          <w:highlight w:val="none"/>
        </w:rPr>
        <w:t>应商</w:t>
      </w:r>
      <w:r>
        <w:rPr>
          <w:rFonts w:hint="eastAsia" w:ascii="仿宋_GB2312" w:hAnsi="宋体" w:eastAsia="仿宋_GB2312" w:cs="仿宋_GB2312"/>
          <w:highlight w:val="none"/>
        </w:rPr>
        <w:t>须知</w:t>
      </w:r>
      <w:r>
        <w:rPr>
          <w:rFonts w:ascii="仿宋_GB2312" w:hAnsi="宋体" w:eastAsia="仿宋_GB2312" w:cs="仿宋_GB2312"/>
          <w:highlight w:val="none"/>
        </w:rPr>
        <w:t>前附表规定</w:t>
      </w:r>
      <w:r>
        <w:rPr>
          <w:rFonts w:hint="eastAsia" w:ascii="仿宋_GB2312" w:hAnsi="宋体" w:eastAsia="仿宋_GB2312" w:cs="仿宋_GB2312"/>
          <w:highlight w:val="none"/>
        </w:rPr>
        <w:t>召开询比</w:t>
      </w:r>
      <w:r>
        <w:rPr>
          <w:rFonts w:ascii="仿宋_GB2312" w:hAnsi="宋体" w:eastAsia="仿宋_GB2312" w:cs="仿宋_GB2312"/>
          <w:highlight w:val="none"/>
        </w:rPr>
        <w:t>采购顶备会的，采购人按供应商须如前附表规定的时间和地点召开询比采购预备会。</w:t>
      </w:r>
    </w:p>
    <w:p>
      <w:pPr>
        <w:adjustRightInd w:val="0"/>
        <w:snapToGrid w:val="0"/>
        <w:spacing w:line="360" w:lineRule="auto"/>
        <w:outlineLvl w:val="0"/>
        <w:rPr>
          <w:rFonts w:hint="eastAsia" w:ascii="仿宋_GB2312" w:hAnsi="宋体" w:eastAsia="仿宋_GB2312" w:cs="仿宋_GB2312"/>
          <w:b/>
          <w:bCs/>
          <w:highlight w:val="none"/>
        </w:rPr>
      </w:pPr>
      <w:r>
        <w:rPr>
          <w:rFonts w:hint="eastAsia" w:ascii="仿宋_GB2312" w:hAnsi="宋体" w:eastAsia="仿宋_GB2312" w:cs="仿宋_GB2312"/>
          <w:b/>
          <w:bCs/>
          <w:highlight w:val="none"/>
        </w:rPr>
        <w:t>1.9　分包</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供应商拟在成交后将成交项目的部分工作进行分包的，应符合供应商须知前附表的规定，并在响应文件中作出说明。</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分包供应商不得将分包项目再次分包。成交供应商应当就分包项目向采购人负责，分包供应商就分包项目承担连带责任。</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b/>
          <w:bCs/>
          <w:highlight w:val="none"/>
        </w:rPr>
        <w:t>1.10</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响应和偏差</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1.</w:t>
      </w:r>
      <w:r>
        <w:rPr>
          <w:rFonts w:ascii="仿宋_GB2312" w:hAnsi="宋体" w:eastAsia="仿宋_GB2312" w:cs="仿宋_GB2312"/>
          <w:highlight w:val="none"/>
        </w:rPr>
        <w:t>10.</w:t>
      </w:r>
      <w:r>
        <w:rPr>
          <w:rFonts w:hint="eastAsia" w:ascii="仿宋_GB2312" w:hAnsi="宋体" w:eastAsia="仿宋_GB2312" w:cs="仿宋_GB2312"/>
          <w:highlight w:val="none"/>
        </w:rPr>
        <w:t>1　</w:t>
      </w:r>
      <w:r>
        <w:rPr>
          <w:rFonts w:ascii="仿宋_GB2312" w:hAnsi="宋体" w:eastAsia="仿宋_GB2312" w:cs="仿宋_GB2312"/>
          <w:highlight w:val="none"/>
        </w:rPr>
        <w:t>采购需求和合同条款及格式中的关键条款均以</w:t>
      </w:r>
      <w:r>
        <w:rPr>
          <w:rFonts w:hint="eastAsia" w:ascii="仿宋_GB2312" w:hAnsi="宋体" w:eastAsia="仿宋_GB2312" w:cs="仿宋_GB2312"/>
          <w:highlight w:val="none"/>
        </w:rPr>
        <w:t>“*”</w:t>
      </w:r>
      <w:r>
        <w:rPr>
          <w:rFonts w:ascii="仿宋_GB2312" w:hAnsi="宋体" w:eastAsia="仿宋_GB2312" w:cs="仿宋_GB2312"/>
          <w:highlight w:val="none"/>
        </w:rPr>
        <w:t>符号标记。响应文件应当对采购需求和合同条款及格式中的关键条款作出满足性或更有利于采购人的响应</w:t>
      </w:r>
      <w:r>
        <w:rPr>
          <w:rFonts w:hint="eastAsia" w:ascii="仿宋_GB2312" w:hAnsi="宋体" w:eastAsia="仿宋_GB2312" w:cs="仿宋_GB2312"/>
          <w:highlight w:val="none"/>
        </w:rPr>
        <w:t>，否</w:t>
      </w:r>
      <w:r>
        <w:rPr>
          <w:rFonts w:ascii="仿宋_GB2312" w:hAnsi="宋体" w:eastAsia="仿宋_GB2312" w:cs="仿宋_GB2312"/>
          <w:highlight w:val="none"/>
        </w:rPr>
        <w:t>则，供应商的响应文件将被视为无效。</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1.</w:t>
      </w:r>
      <w:r>
        <w:rPr>
          <w:rFonts w:ascii="仿宋_GB2312" w:hAnsi="宋体" w:eastAsia="仿宋_GB2312" w:cs="仿宋_GB2312"/>
          <w:highlight w:val="none"/>
        </w:rPr>
        <w:t>10.</w:t>
      </w:r>
      <w:r>
        <w:rPr>
          <w:rFonts w:hint="eastAsia" w:ascii="仿宋_GB2312" w:hAnsi="宋体" w:eastAsia="仿宋_GB2312" w:cs="仿宋_GB2312"/>
          <w:highlight w:val="none"/>
        </w:rPr>
        <w:t>2　</w:t>
      </w:r>
      <w:r>
        <w:rPr>
          <w:rFonts w:ascii="仿宋_GB2312" w:hAnsi="宋体" w:eastAsia="仿宋_GB2312" w:cs="仿宋_GB2312"/>
          <w:highlight w:val="none"/>
        </w:rPr>
        <w:t>供应商须知前附表规定了对非</w:t>
      </w:r>
      <w:r>
        <w:rPr>
          <w:rFonts w:hint="eastAsia" w:ascii="仿宋_GB2312" w:hAnsi="宋体" w:eastAsia="仿宋_GB2312" w:cs="仿宋_GB2312"/>
          <w:highlight w:val="none"/>
        </w:rPr>
        <w:t>关键</w:t>
      </w:r>
      <w:r>
        <w:rPr>
          <w:rFonts w:ascii="仿宋_GB2312" w:hAnsi="宋体" w:eastAsia="仿宋_GB2312" w:cs="仿宋_GB2312"/>
          <w:highlight w:val="none"/>
        </w:rPr>
        <w:t>条款允许偏差的范围和可以</w:t>
      </w:r>
      <w:r>
        <w:rPr>
          <w:rFonts w:hint="eastAsia" w:ascii="仿宋_GB2312" w:hAnsi="宋体" w:eastAsia="仿宋_GB2312" w:cs="仿宋_GB2312"/>
          <w:highlight w:val="none"/>
        </w:rPr>
        <w:t>偏</w:t>
      </w:r>
      <w:r>
        <w:rPr>
          <w:rFonts w:ascii="仿宋_GB2312" w:hAnsi="宋体" w:eastAsia="仿宋_GB2312" w:cs="仿宋_GB2312"/>
          <w:highlight w:val="none"/>
        </w:rPr>
        <w:t>差的</w:t>
      </w:r>
      <w:r>
        <w:rPr>
          <w:rFonts w:hint="eastAsia" w:ascii="仿宋_GB2312" w:hAnsi="宋体" w:eastAsia="仿宋_GB2312" w:cs="仿宋_GB2312"/>
          <w:highlight w:val="none"/>
        </w:rPr>
        <w:t>项数</w:t>
      </w:r>
      <w:r>
        <w:rPr>
          <w:rFonts w:ascii="仿宋_GB2312" w:hAnsi="宋体" w:eastAsia="仿宋_GB2312" w:cs="仿宋_GB2312"/>
          <w:highlight w:val="none"/>
        </w:rPr>
        <w:t>的，如响应文件存在的偏差超出上述范围或项数，将被视为无效。</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b/>
          <w:bCs/>
          <w:highlight w:val="none"/>
        </w:rPr>
        <w:t>2　</w:t>
      </w:r>
      <w:r>
        <w:rPr>
          <w:rFonts w:ascii="仿宋_GB2312" w:hAnsi="宋体" w:eastAsia="仿宋_GB2312" w:cs="仿宋_GB2312"/>
          <w:b/>
          <w:bCs/>
          <w:highlight w:val="none"/>
        </w:rPr>
        <w:t>采购文件</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2.1</w:t>
      </w:r>
      <w:r>
        <w:rPr>
          <w:rFonts w:hint="eastAsia" w:ascii="仿宋_GB2312" w:hAnsi="宋体" w:eastAsia="仿宋_GB2312" w:cs="仿宋_GB2312"/>
          <w:b/>
          <w:bCs/>
          <w:highlight w:val="none"/>
        </w:rPr>
        <w:t>　</w:t>
      </w:r>
      <w:r>
        <w:rPr>
          <w:rFonts w:ascii="仿宋_GB2312" w:hAnsi="宋体" w:eastAsia="仿宋_GB2312" w:cs="仿宋_GB2312"/>
          <w:b/>
          <w:bCs/>
          <w:highlight w:val="none"/>
        </w:rPr>
        <w:t>采购文件的组成</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本采购文件包括：</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（1）</w:t>
      </w:r>
      <w:r>
        <w:rPr>
          <w:rFonts w:ascii="仿宋_GB2312" w:hAnsi="宋体" w:eastAsia="仿宋_GB2312" w:cs="仿宋_GB2312"/>
          <w:highlight w:val="none"/>
        </w:rPr>
        <w:t>询比采购公告；</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（2）供应商须知；</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（3）评审办法；</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（4</w:t>
      </w:r>
      <w:r>
        <w:rPr>
          <w:rFonts w:hint="eastAsia" w:ascii="仿宋_GB2312" w:hAnsi="宋体" w:eastAsia="仿宋_GB2312" w:cs="仿宋_GB2312"/>
          <w:highlight w:val="none"/>
        </w:rPr>
        <w:t>）</w:t>
      </w:r>
      <w:r>
        <w:rPr>
          <w:rFonts w:ascii="仿宋_GB2312" w:hAnsi="宋体" w:eastAsia="仿宋_GB2312" w:cs="仿宋_GB2312"/>
          <w:highlight w:val="none"/>
        </w:rPr>
        <w:t>合同条款及格式；</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w:t>
      </w:r>
      <w:r>
        <w:rPr>
          <w:rFonts w:ascii="仿宋_GB2312" w:hAnsi="宋体" w:eastAsia="仿宋_GB2312" w:cs="仿宋_GB2312"/>
          <w:highlight w:val="none"/>
        </w:rPr>
        <w:t>5）采购需求；</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（6）响应文件格式；</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（7）供应商须知前附表规定的其他资料。</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采购人依照本章规定，对采购文件所作的澄清、修改，构成采购文件的组成部分。</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2.2</w:t>
      </w:r>
      <w:r>
        <w:rPr>
          <w:rFonts w:hint="eastAsia" w:ascii="仿宋_GB2312" w:hAnsi="宋体" w:eastAsia="仿宋_GB2312" w:cs="仿宋_GB2312"/>
          <w:b/>
          <w:bCs/>
          <w:highlight w:val="none"/>
        </w:rPr>
        <w:t>　</w:t>
      </w:r>
      <w:r>
        <w:rPr>
          <w:rFonts w:ascii="仿宋_GB2312" w:hAnsi="宋体" w:eastAsia="仿宋_GB2312" w:cs="仿宋_GB2312"/>
          <w:b/>
          <w:bCs/>
          <w:highlight w:val="none"/>
        </w:rPr>
        <w:t>采购文件的澄清和修改</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2.2.1</w:t>
      </w:r>
      <w:r>
        <w:rPr>
          <w:rFonts w:hint="eastAsia" w:ascii="仿宋_GB2312" w:hAnsi="宋体" w:eastAsia="仿宋_GB2312" w:cs="仿宋_GB2312"/>
          <w:highlight w:val="none"/>
        </w:rPr>
        <w:t>　</w:t>
      </w:r>
      <w:r>
        <w:rPr>
          <w:rFonts w:ascii="仿宋_GB2312" w:hAnsi="宋体" w:eastAsia="仿宋_GB2312" w:cs="仿宋_GB2312"/>
          <w:highlight w:val="none"/>
        </w:rPr>
        <w:t>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2.2.2</w:t>
      </w:r>
      <w:r>
        <w:rPr>
          <w:rFonts w:hint="eastAsia" w:ascii="仿宋_GB2312" w:hAnsi="宋体" w:eastAsia="仿宋_GB2312" w:cs="仿宋_GB2312"/>
          <w:highlight w:val="none"/>
        </w:rPr>
        <w:t>　</w:t>
      </w:r>
      <w:r>
        <w:rPr>
          <w:rFonts w:ascii="仿宋_GB2312" w:hAnsi="宋体" w:eastAsia="仿宋_GB2312" w:cs="仿宋_GB2312"/>
          <w:highlight w:val="none"/>
        </w:rPr>
        <w:t>采购人可根据供应商的要求或主动对采购文件进行澄清或修改。澄清或修改</w:t>
      </w:r>
      <w:r>
        <w:rPr>
          <w:rFonts w:hint="eastAsia" w:ascii="仿宋_GB2312" w:hAnsi="宋体" w:eastAsia="仿宋_GB2312" w:cs="仿宋_GB2312"/>
          <w:highlight w:val="none"/>
        </w:rPr>
        <w:t>的内</w:t>
      </w:r>
      <w:r>
        <w:rPr>
          <w:rFonts w:ascii="仿宋_GB2312" w:hAnsi="宋体" w:eastAsia="仿宋_GB2312" w:cs="仿宋_GB2312"/>
          <w:highlight w:val="none"/>
        </w:rPr>
        <w:t>容以补充文件的形式发给所有获取采购文件的供应商。采购人可视具体情况在补充</w:t>
      </w:r>
      <w:r>
        <w:rPr>
          <w:rFonts w:hint="eastAsia" w:ascii="仿宋_GB2312" w:hAnsi="宋体" w:eastAsia="仿宋_GB2312" w:cs="仿宋_GB2312"/>
          <w:highlight w:val="none"/>
        </w:rPr>
        <w:t>中</w:t>
      </w:r>
      <w:r>
        <w:rPr>
          <w:rFonts w:ascii="仿宋_GB2312" w:hAnsi="宋体" w:eastAsia="仿宋_GB2312" w:cs="仿宋_GB2312"/>
          <w:highlight w:val="none"/>
        </w:rPr>
        <w:t>文件中通知供应商推迟递交响应文件的截止时间。</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2.2</w:t>
      </w:r>
      <w:r>
        <w:rPr>
          <w:rFonts w:hint="eastAsia" w:ascii="仿宋_GB2312" w:hAnsi="宋体" w:eastAsia="仿宋_GB2312" w:cs="仿宋_GB2312"/>
          <w:highlight w:val="none"/>
        </w:rPr>
        <w:t>.</w:t>
      </w:r>
      <w:r>
        <w:rPr>
          <w:rFonts w:ascii="仿宋_GB2312" w:hAnsi="宋体" w:eastAsia="仿宋_GB2312" w:cs="仿宋_GB2312"/>
          <w:highlight w:val="none"/>
        </w:rPr>
        <w:t>3</w:t>
      </w:r>
      <w:r>
        <w:rPr>
          <w:rFonts w:hint="eastAsia" w:ascii="仿宋_GB2312" w:hAnsi="宋体" w:eastAsia="仿宋_GB2312" w:cs="仿宋_GB2312"/>
          <w:highlight w:val="none"/>
        </w:rPr>
        <w:t>　</w:t>
      </w:r>
      <w:r>
        <w:rPr>
          <w:rFonts w:ascii="仿宋_GB2312" w:hAnsi="宋体" w:eastAsia="仿宋_GB2312" w:cs="仿宋_GB2312"/>
          <w:highlight w:val="none"/>
        </w:rPr>
        <w:t>供应商在收到补充文件后，应按供应商须知前附表规定的时间和方式通知采购人，确认已收到该补充文件。</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2</w:t>
      </w:r>
      <w:r>
        <w:rPr>
          <w:rFonts w:hint="eastAsia" w:ascii="仿宋_GB2312" w:hAnsi="宋体" w:eastAsia="仿宋_GB2312" w:cs="仿宋_GB2312"/>
          <w:highlight w:val="none"/>
        </w:rPr>
        <w:t>.</w:t>
      </w:r>
      <w:r>
        <w:rPr>
          <w:rFonts w:ascii="仿宋_GB2312" w:hAnsi="宋体" w:eastAsia="仿宋_GB2312" w:cs="仿宋_GB2312"/>
          <w:highlight w:val="none"/>
        </w:rPr>
        <w:t>2</w:t>
      </w:r>
      <w:r>
        <w:rPr>
          <w:rFonts w:hint="eastAsia" w:ascii="仿宋_GB2312" w:hAnsi="宋体" w:eastAsia="仿宋_GB2312" w:cs="仿宋_GB2312"/>
          <w:highlight w:val="none"/>
        </w:rPr>
        <w:t>.</w:t>
      </w:r>
      <w:r>
        <w:rPr>
          <w:rFonts w:ascii="仿宋_GB2312" w:hAnsi="宋体" w:eastAsia="仿宋_GB2312" w:cs="仿宋_GB2312"/>
          <w:highlight w:val="none"/>
        </w:rPr>
        <w:t>4</w:t>
      </w:r>
      <w:r>
        <w:rPr>
          <w:rFonts w:hint="eastAsia" w:ascii="仿宋_GB2312" w:hAnsi="宋体" w:eastAsia="仿宋_GB2312" w:cs="仿宋_GB2312"/>
          <w:highlight w:val="none"/>
        </w:rPr>
        <w:t>　</w:t>
      </w:r>
      <w:r>
        <w:rPr>
          <w:rFonts w:ascii="仿宋_GB2312" w:hAnsi="宋体" w:eastAsia="仿宋_GB2312" w:cs="仿宋_GB2312"/>
          <w:highlight w:val="none"/>
        </w:rPr>
        <w:t>除非确有必要，采购人有权拒绝回复供应商在本章第2.2.1项规定的时间后提出的任何澄清要求。</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b/>
          <w:bCs/>
          <w:highlight w:val="none"/>
        </w:rPr>
        <w:t>3</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响应文件</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3.1</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响应文件的组成</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3.1.1</w:t>
      </w:r>
      <w:r>
        <w:rPr>
          <w:rFonts w:hint="eastAsia" w:ascii="仿宋_GB2312" w:hAnsi="宋体" w:eastAsia="仿宋_GB2312" w:cs="仿宋_GB2312"/>
          <w:highlight w:val="none"/>
        </w:rPr>
        <w:t>　</w:t>
      </w:r>
      <w:r>
        <w:rPr>
          <w:rFonts w:ascii="仿宋_GB2312" w:hAnsi="宋体" w:eastAsia="仿宋_GB2312" w:cs="仿宋_GB2312"/>
          <w:highlight w:val="none"/>
        </w:rPr>
        <w:t>响应文件应包括下列内容：</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（1）响应函；</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（2</w:t>
      </w:r>
      <w:r>
        <w:rPr>
          <w:rFonts w:hint="eastAsia" w:ascii="仿宋_GB2312" w:hAnsi="宋体" w:eastAsia="仿宋_GB2312" w:cs="仿宋_GB2312"/>
          <w:highlight w:val="none"/>
        </w:rPr>
        <w:t>）</w:t>
      </w:r>
      <w:r>
        <w:rPr>
          <w:rFonts w:ascii="仿宋_GB2312" w:hAnsi="宋体" w:eastAsia="仿宋_GB2312" w:cs="仿宋_GB2312"/>
          <w:highlight w:val="none"/>
        </w:rPr>
        <w:t>授权委托书(如有)；</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（3）</w:t>
      </w:r>
      <w:r>
        <w:rPr>
          <w:rFonts w:hint="eastAsia" w:ascii="仿宋_GB2312" w:hAnsi="宋体" w:eastAsia="仿宋_GB2312" w:cs="仿宋_GB2312"/>
          <w:highlight w:val="none"/>
        </w:rPr>
        <w:t>制造商授权书</w:t>
      </w:r>
      <w:r>
        <w:rPr>
          <w:rFonts w:ascii="仿宋_GB2312" w:hAnsi="宋体" w:eastAsia="仿宋_GB2312" w:cs="仿宋_GB2312"/>
          <w:highlight w:val="none"/>
        </w:rPr>
        <w:t>(</w:t>
      </w:r>
      <w:r>
        <w:rPr>
          <w:rFonts w:hint="eastAsia" w:ascii="仿宋_GB2312" w:hAnsi="宋体" w:eastAsia="仿宋_GB2312" w:cs="仿宋_GB2312"/>
          <w:highlight w:val="none"/>
        </w:rPr>
        <w:t>代理商参与的需提供</w:t>
      </w:r>
      <w:r>
        <w:rPr>
          <w:rFonts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（4）响应保证金(如有)；</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（5）商务和技术偏差表；</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（6</w:t>
      </w:r>
      <w:r>
        <w:rPr>
          <w:rFonts w:hint="eastAsia" w:ascii="仿宋_GB2312" w:hAnsi="宋体" w:eastAsia="仿宋_GB2312" w:cs="仿宋_GB2312"/>
          <w:highlight w:val="none"/>
        </w:rPr>
        <w:t>）</w:t>
      </w:r>
      <w:r>
        <w:rPr>
          <w:rFonts w:ascii="仿宋_GB2312" w:hAnsi="宋体" w:eastAsia="仿宋_GB2312" w:cs="仿宋_GB2312"/>
          <w:highlight w:val="none"/>
        </w:rPr>
        <w:t>报价表；</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（7</w:t>
      </w:r>
      <w:r>
        <w:rPr>
          <w:rFonts w:hint="eastAsia" w:ascii="仿宋_GB2312" w:hAnsi="宋体" w:eastAsia="仿宋_GB2312" w:cs="仿宋_GB2312"/>
          <w:highlight w:val="none"/>
        </w:rPr>
        <w:t>）</w:t>
      </w:r>
      <w:r>
        <w:rPr>
          <w:rFonts w:ascii="仿宋_GB2312" w:hAnsi="宋体" w:eastAsia="仿宋_GB2312" w:cs="仿宋_GB2312"/>
          <w:highlight w:val="none"/>
        </w:rPr>
        <w:t>资格审查资料；</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（8）</w:t>
      </w:r>
      <w:r>
        <w:rPr>
          <w:rFonts w:ascii="仿宋_GB2312" w:hAnsi="宋体" w:eastAsia="仿宋_GB2312" w:cs="仿宋_GB2312"/>
          <w:highlight w:val="none"/>
        </w:rPr>
        <w:t>响应方案；</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（9）供应商须知前附表规定的其他资料。</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供应商在评审过程中作出的符合采购文件要求的澄清、说明和补正，构成响应文件的组成部分。</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3.1.2</w:t>
      </w:r>
      <w:r>
        <w:rPr>
          <w:rFonts w:hint="eastAsia" w:ascii="仿宋_GB2312" w:hAnsi="宋体" w:eastAsia="仿宋_GB2312" w:cs="仿宋_GB2312"/>
          <w:highlight w:val="none"/>
        </w:rPr>
        <w:t>　</w:t>
      </w:r>
      <w:r>
        <w:rPr>
          <w:rFonts w:ascii="仿宋_GB2312" w:hAnsi="宋体" w:eastAsia="仿宋_GB2312" w:cs="仿宋_GB2312"/>
          <w:highlight w:val="none"/>
        </w:rPr>
        <w:t>供应商的法定代表人</w:t>
      </w:r>
      <w:r>
        <w:rPr>
          <w:rFonts w:hint="eastAsia" w:ascii="仿宋_GB2312" w:hAnsi="宋体" w:eastAsia="仿宋_GB2312" w:cs="仿宋_GB2312"/>
          <w:highlight w:val="none"/>
        </w:rPr>
        <w:t>（</w:t>
      </w:r>
      <w:r>
        <w:rPr>
          <w:rFonts w:ascii="仿宋_GB2312" w:hAnsi="宋体" w:eastAsia="仿宋_GB2312" w:cs="仿宋_GB2312"/>
          <w:highlight w:val="none"/>
        </w:rPr>
        <w:t>单位负责人）亲自签署响应文件、亲自参加询比的，响应文件不包括第3.1.1（2）目所指的授权委托书。供应商须知前附表未要求供应商递交响应保证金的，响应文件不包括第3.1.1（4）目所指的响应保证金。</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3.2</w:t>
      </w:r>
      <w:r>
        <w:rPr>
          <w:rFonts w:hint="eastAsia" w:ascii="仿宋_GB2312" w:hAnsi="宋体" w:eastAsia="仿宋_GB2312" w:cs="仿宋_GB2312"/>
          <w:b/>
          <w:bCs/>
          <w:highlight w:val="none"/>
        </w:rPr>
        <w:t>　</w:t>
      </w:r>
      <w:r>
        <w:rPr>
          <w:rFonts w:ascii="仿宋_GB2312" w:hAnsi="宋体" w:eastAsia="仿宋_GB2312" w:cs="仿宋_GB2312"/>
          <w:b/>
          <w:bCs/>
          <w:highlight w:val="none"/>
        </w:rPr>
        <w:t>报价</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3.2.1</w:t>
      </w:r>
      <w:r>
        <w:rPr>
          <w:rFonts w:hint="eastAsia" w:ascii="仿宋_GB2312" w:hAnsi="宋体" w:eastAsia="仿宋_GB2312" w:cs="仿宋_GB2312"/>
          <w:highlight w:val="none"/>
        </w:rPr>
        <w:t>　</w:t>
      </w:r>
      <w:r>
        <w:rPr>
          <w:rFonts w:ascii="仿宋_GB2312" w:hAnsi="宋体" w:eastAsia="仿宋_GB2312" w:cs="仿宋_GB2312"/>
          <w:highlight w:val="none"/>
        </w:rPr>
        <w:t>供应商应按采购文件提供的格式（见第六章</w:t>
      </w:r>
      <w:r>
        <w:rPr>
          <w:rFonts w:hint="eastAsia" w:ascii="仿宋_GB2312" w:hAnsi="宋体" w:eastAsia="仿宋_GB2312" w:cs="仿宋_GB2312"/>
          <w:highlight w:val="none"/>
        </w:rPr>
        <w:t>“</w:t>
      </w:r>
      <w:r>
        <w:rPr>
          <w:rFonts w:ascii="仿宋_GB2312" w:hAnsi="宋体" w:eastAsia="仿宋_GB2312" w:cs="仿宋_GB2312"/>
          <w:highlight w:val="none"/>
        </w:rPr>
        <w:t>响应文件格式</w:t>
      </w:r>
      <w:r>
        <w:rPr>
          <w:rFonts w:hint="eastAsia" w:ascii="仿宋_GB2312" w:hAnsi="宋体" w:eastAsia="仿宋_GB2312" w:cs="仿宋_GB2312"/>
          <w:highlight w:val="none"/>
        </w:rPr>
        <w:t>”</w:t>
      </w:r>
      <w:r>
        <w:rPr>
          <w:rFonts w:ascii="仿宋_GB2312" w:hAnsi="宋体" w:eastAsia="仿宋_GB2312" w:cs="仿宋_GB2312"/>
          <w:highlight w:val="none"/>
        </w:rPr>
        <w:t>）在响应函和报价表中进行报价。响应函中报价应为包含国家规定的增值税在内的含税价格，同时应列明不含税价格和增值税税额，采购人将根据项目情况，在第三章</w:t>
      </w:r>
      <w:r>
        <w:rPr>
          <w:rFonts w:hint="eastAsia" w:ascii="仿宋_GB2312" w:hAnsi="宋体" w:eastAsia="仿宋_GB2312" w:cs="仿宋_GB2312"/>
          <w:highlight w:val="none"/>
        </w:rPr>
        <w:t>“</w:t>
      </w:r>
      <w:r>
        <w:rPr>
          <w:rFonts w:ascii="仿宋_GB2312" w:hAnsi="宋体" w:eastAsia="仿宋_GB2312" w:cs="仿宋_GB2312"/>
          <w:highlight w:val="none"/>
        </w:rPr>
        <w:t>评审办法</w:t>
      </w:r>
      <w:r>
        <w:rPr>
          <w:rFonts w:hint="eastAsia" w:ascii="仿宋_GB2312" w:hAnsi="宋体" w:eastAsia="仿宋_GB2312" w:cs="仿宋_GB2312"/>
          <w:highlight w:val="none"/>
        </w:rPr>
        <w:t>”</w:t>
      </w:r>
      <w:r>
        <w:rPr>
          <w:rFonts w:ascii="仿宋_GB2312" w:hAnsi="宋体" w:eastAsia="仿宋_GB2312" w:cs="仿宋_GB2312"/>
          <w:highlight w:val="none"/>
        </w:rPr>
        <w:t>第2.2.2项中选择按照含税价格或不含税价格对供应商进行价格评审。</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3.2.2</w:t>
      </w:r>
      <w:r>
        <w:rPr>
          <w:rFonts w:hint="eastAsia" w:ascii="仿宋_GB2312" w:hAnsi="宋体" w:eastAsia="仿宋_GB2312" w:cs="仿宋_GB2312"/>
          <w:highlight w:val="none"/>
        </w:rPr>
        <w:t>　</w:t>
      </w:r>
      <w:r>
        <w:rPr>
          <w:rFonts w:ascii="仿宋_GB2312" w:hAnsi="宋体" w:eastAsia="仿宋_GB2312" w:cs="仿宋_GB2312"/>
          <w:highlight w:val="none"/>
        </w:rPr>
        <w:t>供应商应充分了解采购项目的总体情况以及影响报价的其他要素。对于货物和服务采购项目，采购人在签署采购合同时及含同施行过程中，有权在供应商须知前附表规定的幅度内对采购标的的数量进行增加或减</w:t>
      </w:r>
      <w:r>
        <w:rPr>
          <w:rFonts w:hint="eastAsia" w:ascii="仿宋_GB2312" w:hAnsi="宋体" w:eastAsia="仿宋_GB2312" w:cs="仿宋_GB2312"/>
          <w:highlight w:val="none"/>
        </w:rPr>
        <w:t>少</w:t>
      </w:r>
      <w:r>
        <w:rPr>
          <w:rFonts w:ascii="仿宋_GB2312" w:hAnsi="宋体" w:eastAsia="仿宋_GB2312" w:cs="仿宋_GB2312"/>
          <w:highlight w:val="none"/>
        </w:rPr>
        <w:t>。</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3.2.3</w:t>
      </w:r>
      <w:r>
        <w:rPr>
          <w:rFonts w:hint="eastAsia" w:ascii="仿宋_GB2312" w:hAnsi="宋体" w:eastAsia="仿宋_GB2312" w:cs="仿宋_GB2312"/>
          <w:highlight w:val="none"/>
        </w:rPr>
        <w:t>　</w:t>
      </w:r>
      <w:r>
        <w:rPr>
          <w:rFonts w:ascii="仿宋_GB2312" w:hAnsi="宋体" w:eastAsia="仿宋_GB2312" w:cs="仿宋_GB2312"/>
          <w:highlight w:val="none"/>
        </w:rPr>
        <w:t>采购人设有最高限价的，供应商的报价不得超过最高限价。最高限价或最高限价计算方法在供应商须知前附表中载明。</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3.2.4</w:t>
      </w:r>
      <w:r>
        <w:rPr>
          <w:rFonts w:hint="eastAsia" w:ascii="仿宋_GB2312" w:hAnsi="宋体" w:eastAsia="仿宋_GB2312" w:cs="仿宋_GB2312"/>
          <w:highlight w:val="none"/>
        </w:rPr>
        <w:t>　</w:t>
      </w:r>
      <w:r>
        <w:rPr>
          <w:rFonts w:ascii="仿宋_GB2312" w:hAnsi="宋体" w:eastAsia="仿宋_GB2312" w:cs="仿宋_GB2312"/>
          <w:highlight w:val="none"/>
        </w:rPr>
        <w:t>报价的其他要求见供应商须知前附表。</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3.3</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响应文件有效期</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3.3.1</w:t>
      </w:r>
      <w:r>
        <w:rPr>
          <w:rFonts w:hint="eastAsia" w:ascii="仿宋_GB2312" w:hAnsi="宋体" w:eastAsia="仿宋_GB2312" w:cs="仿宋_GB2312"/>
          <w:highlight w:val="none"/>
        </w:rPr>
        <w:t>　</w:t>
      </w:r>
      <w:r>
        <w:rPr>
          <w:rFonts w:ascii="仿宋_GB2312" w:hAnsi="宋体" w:eastAsia="仿宋_GB2312" w:cs="仿宋_GB2312"/>
          <w:highlight w:val="none"/>
        </w:rPr>
        <w:t>除</w:t>
      </w:r>
      <w:r>
        <w:rPr>
          <w:rFonts w:hint="eastAsia" w:ascii="仿宋_GB2312" w:hAnsi="宋体" w:eastAsia="仿宋_GB2312" w:cs="仿宋_GB2312"/>
          <w:highlight w:val="none"/>
        </w:rPr>
        <w:t>供</w:t>
      </w:r>
      <w:r>
        <w:rPr>
          <w:rFonts w:ascii="仿宋_GB2312" w:hAnsi="宋体" w:eastAsia="仿宋_GB2312" w:cs="仿宋_GB2312"/>
          <w:highlight w:val="none"/>
        </w:rPr>
        <w:t>应商须用知前附表另有规定外，响应文件有效期应为</w:t>
      </w:r>
      <w:r>
        <w:rPr>
          <w:rFonts w:hint="eastAsia" w:ascii="仿宋_GB2312" w:hAnsi="宋体" w:eastAsia="仿宋_GB2312" w:cs="仿宋_GB2312"/>
          <w:highlight w:val="none"/>
        </w:rPr>
        <w:t>90日</w:t>
      </w:r>
      <w:r>
        <w:rPr>
          <w:rFonts w:ascii="仿宋_GB2312" w:hAnsi="宋体" w:eastAsia="仿宋_GB2312" w:cs="仿宋_GB2312"/>
          <w:highlight w:val="none"/>
        </w:rPr>
        <w:t>，从采购文件规定的递交响应文件的截止时间开始计算。</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3.3.2</w:t>
      </w:r>
      <w:r>
        <w:rPr>
          <w:rFonts w:hint="eastAsia" w:ascii="仿宋_GB2312" w:hAnsi="宋体" w:eastAsia="仿宋_GB2312" w:cs="仿宋_GB2312"/>
          <w:highlight w:val="none"/>
        </w:rPr>
        <w:t>　</w:t>
      </w:r>
      <w:r>
        <w:rPr>
          <w:rFonts w:ascii="仿宋_GB2312" w:hAnsi="宋体" w:eastAsia="仿宋_GB2312" w:cs="仿宋_GB2312"/>
          <w:highlight w:val="none"/>
        </w:rPr>
        <w:t>出现特殊情况需要延长响应文件有效期的，采购人以书面形式通知所有供应商延长响应文件有效期，供应商应予以书面答复。同意延长的，应相应延长其响应保证金的有效期，但不得修改其响应文件；供应商拒绝延长的，其响应文件在原有效期届满后失效，但供应商有权收回其响应保证金。</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3.4</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响应保证金</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3.4.1</w:t>
      </w:r>
      <w:r>
        <w:rPr>
          <w:rFonts w:hint="eastAsia" w:ascii="仿宋_GB2312" w:hAnsi="宋体" w:eastAsia="仿宋_GB2312" w:cs="仿宋_GB2312"/>
          <w:highlight w:val="none"/>
        </w:rPr>
        <w:t>　</w:t>
      </w:r>
      <w:r>
        <w:rPr>
          <w:rFonts w:ascii="仿宋_GB2312" w:hAnsi="宋体" w:eastAsia="仿宋_GB2312" w:cs="仿宋_GB2312"/>
          <w:highlight w:val="none"/>
        </w:rPr>
        <w:t>供应商须知前附表规定要求递交响应保证金的，供应商在递交响应文件的同时，应按供应商须知前附表规定的金额、形式和采购文件提供的格式</w:t>
      </w:r>
      <w:r>
        <w:rPr>
          <w:rFonts w:hint="eastAsia" w:ascii="仿宋_GB2312" w:hAnsi="宋体" w:eastAsia="仿宋_GB2312" w:cs="仿宋_GB2312"/>
          <w:highlight w:val="none"/>
        </w:rPr>
        <w:t>（</w:t>
      </w:r>
      <w:r>
        <w:rPr>
          <w:rFonts w:ascii="仿宋_GB2312" w:hAnsi="宋体" w:eastAsia="仿宋_GB2312" w:cs="仿宋_GB2312"/>
          <w:highlight w:val="none"/>
        </w:rPr>
        <w:t>见第六章</w:t>
      </w:r>
      <w:r>
        <w:rPr>
          <w:rFonts w:hint="eastAsia" w:ascii="仿宋_GB2312" w:hAnsi="宋体" w:eastAsia="仿宋_GB2312" w:cs="仿宋_GB2312"/>
          <w:highlight w:val="none"/>
        </w:rPr>
        <w:t>“</w:t>
      </w:r>
      <w:r>
        <w:rPr>
          <w:rFonts w:ascii="仿宋_GB2312" w:hAnsi="宋体" w:eastAsia="仿宋_GB2312" w:cs="仿宋_GB2312"/>
          <w:highlight w:val="none"/>
        </w:rPr>
        <w:t>响应文件格式</w:t>
      </w:r>
      <w:r>
        <w:rPr>
          <w:rFonts w:hint="eastAsia" w:ascii="仿宋_GB2312" w:hAnsi="宋体" w:eastAsia="仿宋_GB2312" w:cs="仿宋_GB2312"/>
          <w:highlight w:val="none"/>
        </w:rPr>
        <w:t>”</w:t>
      </w:r>
      <w:r>
        <w:rPr>
          <w:rFonts w:ascii="仿宋_GB2312" w:hAnsi="宋体" w:eastAsia="仿宋_GB2312" w:cs="仿宋_GB2312"/>
          <w:highlight w:val="none"/>
        </w:rPr>
        <w:t>四、响应保证金）递交响应保证金，并作为其响应文件的组成部分。供应商不按要求递交响应保证金的，其响应文件将被视为无效。</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3.4.2</w:t>
      </w:r>
      <w:r>
        <w:rPr>
          <w:rFonts w:hint="eastAsia" w:ascii="仿宋_GB2312" w:hAnsi="宋体" w:eastAsia="仿宋_GB2312" w:cs="仿宋_GB2312"/>
          <w:highlight w:val="none"/>
        </w:rPr>
        <w:t>　</w:t>
      </w:r>
      <w:r>
        <w:rPr>
          <w:rFonts w:ascii="仿宋_GB2312" w:hAnsi="宋体" w:eastAsia="仿宋_GB2312" w:cs="仿宋_GB2312"/>
          <w:highlight w:val="none"/>
        </w:rPr>
        <w:t>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3.4.3</w:t>
      </w:r>
      <w:r>
        <w:rPr>
          <w:rFonts w:hint="eastAsia" w:ascii="仿宋_GB2312" w:hAnsi="宋体" w:eastAsia="仿宋_GB2312" w:cs="仿宋_GB2312"/>
          <w:highlight w:val="none"/>
        </w:rPr>
        <w:t>　</w:t>
      </w:r>
      <w:r>
        <w:rPr>
          <w:rFonts w:ascii="仿宋_GB2312" w:hAnsi="宋体" w:eastAsia="仿宋_GB2312" w:cs="仿宋_GB2312"/>
          <w:highlight w:val="none"/>
        </w:rPr>
        <w:t>有下列情形之一的，响应保证金将不予退还：</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（1）供应商在响应文件有效期内撤销响应文件；</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（2）成交供应商在收到成交通知书后，无正当理由不与采购人订立合同，在签订合同时向采购人提出附加条件，或者不按照采购文件要求递交履约保证金；</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（3）发生供应商须知前附表规定的其他不予退还响应保证金的情形。</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3.5</w:t>
      </w:r>
      <w:r>
        <w:rPr>
          <w:rFonts w:hint="eastAsia" w:ascii="仿宋_GB2312" w:hAnsi="宋体" w:eastAsia="仿宋_GB2312" w:cs="仿宋_GB2312"/>
          <w:b/>
          <w:bCs/>
          <w:highlight w:val="none"/>
        </w:rPr>
        <w:t>　</w:t>
      </w:r>
      <w:r>
        <w:rPr>
          <w:rFonts w:ascii="仿宋_GB2312" w:hAnsi="宋体" w:eastAsia="仿宋_GB2312" w:cs="仿宋_GB2312"/>
          <w:b/>
          <w:bCs/>
          <w:highlight w:val="none"/>
        </w:rPr>
        <w:t>资格审查资料</w:t>
      </w:r>
    </w:p>
    <w:p>
      <w:pPr>
        <w:adjustRightInd w:val="0"/>
        <w:snapToGrid w:val="0"/>
        <w:spacing w:line="360" w:lineRule="auto"/>
        <w:ind w:firstLine="420" w:firstLineChars="200"/>
        <w:outlineLvl w:val="0"/>
        <w:rPr>
          <w:rFonts w:ascii="仿宋_GB2312" w:hAnsi="宋体" w:eastAsia="仿宋_GB2312" w:cs="仿宋_GB2312"/>
          <w:b/>
          <w:bCs/>
          <w:highlight w:val="none"/>
        </w:rPr>
      </w:pPr>
      <w:r>
        <w:rPr>
          <w:rFonts w:ascii="仿宋_GB2312" w:hAnsi="宋体" w:eastAsia="仿宋_GB2312" w:cs="仿宋_GB2312"/>
          <w:highlight w:val="none"/>
        </w:rPr>
        <w:t>供应商应提供供应商须知前附表3.5</w:t>
      </w:r>
      <w:r>
        <w:rPr>
          <w:rFonts w:hint="eastAsia" w:ascii="仿宋_GB2312" w:hAnsi="宋体" w:eastAsia="仿宋_GB2312" w:cs="仿宋_GB2312"/>
          <w:highlight w:val="none"/>
        </w:rPr>
        <w:t>（</w:t>
      </w:r>
      <w:r>
        <w:rPr>
          <w:rFonts w:ascii="仿宋_GB2312" w:hAnsi="宋体" w:eastAsia="仿宋_GB2312" w:cs="仿宋_GB2312"/>
          <w:highlight w:val="none"/>
        </w:rPr>
        <w:t>1）</w:t>
      </w:r>
      <w:r>
        <w:rPr>
          <w:rFonts w:hint="eastAsia" w:ascii="仿宋_GB2312" w:hAnsi="宋体" w:eastAsia="仿宋_GB2312" w:cs="仿宋_GB2312"/>
          <w:highlight w:val="none"/>
        </w:rPr>
        <w:t>-</w:t>
      </w:r>
      <w:r>
        <w:rPr>
          <w:rFonts w:ascii="仿宋_GB2312" w:hAnsi="宋体" w:eastAsia="仿宋_GB2312" w:cs="仿宋_GB2312"/>
          <w:highlight w:val="none"/>
        </w:rPr>
        <w:t>3.5（9）中规定的资格审查资料，以证明其满足第一章</w:t>
      </w:r>
      <w:r>
        <w:rPr>
          <w:rFonts w:hint="eastAsia" w:ascii="仿宋_GB2312" w:hAnsi="宋体" w:eastAsia="仿宋_GB2312" w:cs="仿宋_GB2312"/>
          <w:highlight w:val="none"/>
        </w:rPr>
        <w:t>“</w:t>
      </w:r>
      <w:r>
        <w:rPr>
          <w:rFonts w:ascii="仿宋_GB2312" w:hAnsi="宋体" w:eastAsia="仿宋_GB2312" w:cs="仿宋_GB2312"/>
          <w:highlight w:val="none"/>
        </w:rPr>
        <w:t>询比采购公告/询比采购邀请书</w:t>
      </w:r>
      <w:r>
        <w:rPr>
          <w:rFonts w:hint="eastAsia" w:ascii="仿宋_GB2312" w:hAnsi="宋体" w:eastAsia="仿宋_GB2312" w:cs="仿宋_GB2312"/>
          <w:highlight w:val="none"/>
        </w:rPr>
        <w:t>”</w:t>
      </w:r>
      <w:r>
        <w:rPr>
          <w:rFonts w:ascii="仿宋_GB2312" w:hAnsi="宋体" w:eastAsia="仿宋_GB2312" w:cs="仿宋_GB2312"/>
          <w:highlight w:val="none"/>
        </w:rPr>
        <w:t>对供应商的各项资格要求。</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3.6</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响应方案</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3.6.1</w:t>
      </w:r>
      <w:r>
        <w:rPr>
          <w:rFonts w:hint="eastAsia" w:ascii="仿宋_GB2312" w:hAnsi="宋体" w:eastAsia="仿宋_GB2312" w:cs="仿宋_GB2312"/>
          <w:highlight w:val="none"/>
        </w:rPr>
        <w:t>　</w:t>
      </w:r>
      <w:r>
        <w:rPr>
          <w:rFonts w:ascii="仿宋_GB2312" w:hAnsi="宋体" w:eastAsia="仿宋_GB2312" w:cs="仿宋_GB2312"/>
          <w:highlight w:val="none"/>
        </w:rPr>
        <w:t>响应文件应当对采购文件中的实质性内容作出响应。采购需求中明确为关键条款（标记</w:t>
      </w:r>
      <w:r>
        <w:rPr>
          <w:rFonts w:hint="eastAsia" w:ascii="仿宋_GB2312" w:hAnsi="宋体" w:eastAsia="仿宋_GB2312" w:cs="仿宋_GB2312"/>
          <w:highlight w:val="none"/>
        </w:rPr>
        <w:t>“*”</w:t>
      </w:r>
      <w:r>
        <w:rPr>
          <w:rFonts w:ascii="仿宋_GB2312" w:hAnsi="宋体" w:eastAsia="仿宋_GB2312" w:cs="仿宋_GB2312"/>
          <w:highlight w:val="none"/>
        </w:rPr>
        <w:t>）的，供应商还应按照供应商须知前附表的规定提供有关证据或证明材料。</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3.6.2</w:t>
      </w:r>
      <w:r>
        <w:rPr>
          <w:rFonts w:hint="eastAsia" w:ascii="仿宋_GB2312" w:hAnsi="宋体" w:eastAsia="仿宋_GB2312" w:cs="仿宋_GB2312"/>
          <w:highlight w:val="none"/>
        </w:rPr>
        <w:t>　</w:t>
      </w:r>
      <w:r>
        <w:rPr>
          <w:rFonts w:ascii="仿宋_GB2312" w:hAnsi="宋体" w:eastAsia="仿宋_GB2312" w:cs="仿宋_GB2312"/>
          <w:highlight w:val="none"/>
        </w:rPr>
        <w:t>供应商只能提出唯一的响应方案。供应商在响应文件中提出多个响应方案的，其响应文件将被视为无效。</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3.6.3</w:t>
      </w:r>
      <w:r>
        <w:rPr>
          <w:rFonts w:hint="eastAsia" w:ascii="仿宋_GB2312" w:hAnsi="宋体" w:eastAsia="仿宋_GB2312" w:cs="仿宋_GB2312"/>
          <w:highlight w:val="none"/>
        </w:rPr>
        <w:t>　</w:t>
      </w:r>
      <w:r>
        <w:rPr>
          <w:rFonts w:ascii="仿宋_GB2312" w:hAnsi="宋体" w:eastAsia="仿宋_GB2312" w:cs="仿宋_GB2312"/>
          <w:highlight w:val="none"/>
        </w:rPr>
        <w:t>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3.7</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响应文件的编制</w:t>
      </w:r>
    </w:p>
    <w:p>
      <w:pPr>
        <w:adjustRightInd w:val="0"/>
        <w:snapToGrid w:val="0"/>
        <w:spacing w:line="360" w:lineRule="auto"/>
        <w:outlineLvl w:val="0"/>
        <w:rPr>
          <w:rFonts w:hint="eastAsia" w:ascii="仿宋_GB2312" w:hAnsi="宋体" w:eastAsia="仿宋_GB2312" w:cs="仿宋_GB2312"/>
          <w:highlight w:val="none"/>
        </w:rPr>
      </w:pPr>
      <w:r>
        <w:rPr>
          <w:rFonts w:ascii="仿宋_GB2312" w:hAnsi="宋体" w:eastAsia="仿宋_GB2312" w:cs="仿宋_GB2312"/>
          <w:highlight w:val="none"/>
        </w:rPr>
        <w:t>3</w:t>
      </w:r>
      <w:r>
        <w:rPr>
          <w:rFonts w:hint="eastAsia" w:ascii="仿宋_GB2312" w:hAnsi="宋体" w:eastAsia="仿宋_GB2312" w:cs="仿宋_GB2312"/>
          <w:highlight w:val="none"/>
        </w:rPr>
        <w:t>.</w:t>
      </w:r>
      <w:r>
        <w:rPr>
          <w:rFonts w:ascii="仿宋_GB2312" w:hAnsi="宋体" w:eastAsia="仿宋_GB2312" w:cs="仿宋_GB2312"/>
          <w:highlight w:val="none"/>
        </w:rPr>
        <w:t>7</w:t>
      </w:r>
      <w:r>
        <w:rPr>
          <w:rFonts w:hint="eastAsia" w:ascii="仿宋_GB2312" w:hAnsi="宋体" w:eastAsia="仿宋_GB2312" w:cs="仿宋_GB2312"/>
          <w:highlight w:val="none"/>
        </w:rPr>
        <w:t>.</w:t>
      </w:r>
      <w:r>
        <w:rPr>
          <w:rFonts w:ascii="仿宋_GB2312" w:hAnsi="宋体" w:eastAsia="仿宋_GB2312" w:cs="仿宋_GB2312"/>
          <w:highlight w:val="none"/>
        </w:rPr>
        <w:t>1</w:t>
      </w:r>
      <w:r>
        <w:rPr>
          <w:rFonts w:hint="eastAsia" w:ascii="仿宋_GB2312" w:hAnsi="宋体" w:eastAsia="仿宋_GB2312" w:cs="仿宋_GB2312"/>
          <w:highlight w:val="none"/>
        </w:rPr>
        <w:t>　响应文件应按第六</w:t>
      </w:r>
      <w:r>
        <w:rPr>
          <w:rFonts w:ascii="仿宋_GB2312" w:hAnsi="宋体" w:eastAsia="仿宋_GB2312" w:cs="仿宋_GB2312"/>
          <w:highlight w:val="none"/>
        </w:rPr>
        <w:t>章</w:t>
      </w:r>
      <w:r>
        <w:rPr>
          <w:rFonts w:hint="eastAsia" w:ascii="仿宋_GB2312" w:hAnsi="宋体" w:eastAsia="仿宋_GB2312" w:cs="仿宋_GB2312"/>
          <w:highlight w:val="none"/>
        </w:rPr>
        <w:t>“</w:t>
      </w:r>
      <w:r>
        <w:rPr>
          <w:rFonts w:ascii="仿宋_GB2312" w:hAnsi="宋体" w:eastAsia="仿宋_GB2312" w:cs="仿宋_GB2312"/>
          <w:highlight w:val="none"/>
        </w:rPr>
        <w:t>响应文件</w:t>
      </w:r>
      <w:r>
        <w:rPr>
          <w:rFonts w:hint="eastAsia" w:ascii="仿宋_GB2312" w:hAnsi="宋体" w:eastAsia="仿宋_GB2312" w:cs="仿宋_GB2312"/>
          <w:highlight w:val="none"/>
        </w:rPr>
        <w:t>格式”进行编写，如有必要，可以增加附页，作为响应文件的组成部分。</w:t>
      </w:r>
    </w:p>
    <w:p>
      <w:pPr>
        <w:adjustRightInd w:val="0"/>
        <w:snapToGrid w:val="0"/>
        <w:spacing w:line="360" w:lineRule="auto"/>
        <w:outlineLvl w:val="0"/>
        <w:rPr>
          <w:rFonts w:hint="eastAsia" w:ascii="仿宋_GB2312" w:hAnsi="宋体" w:eastAsia="仿宋_GB2312" w:cs="仿宋_GB2312"/>
          <w:highlight w:val="none"/>
        </w:rPr>
      </w:pPr>
      <w:r>
        <w:rPr>
          <w:rFonts w:ascii="仿宋_GB2312" w:hAnsi="宋体" w:eastAsia="仿宋_GB2312" w:cs="仿宋_GB2312"/>
          <w:highlight w:val="none"/>
        </w:rPr>
        <w:t>3</w:t>
      </w:r>
      <w:r>
        <w:rPr>
          <w:rFonts w:hint="eastAsia" w:ascii="仿宋_GB2312" w:hAnsi="宋体" w:eastAsia="仿宋_GB2312" w:cs="仿宋_GB2312"/>
          <w:highlight w:val="none"/>
        </w:rPr>
        <w:t>.</w:t>
      </w:r>
      <w:r>
        <w:rPr>
          <w:rFonts w:ascii="仿宋_GB2312" w:hAnsi="宋体" w:eastAsia="仿宋_GB2312" w:cs="仿宋_GB2312"/>
          <w:highlight w:val="none"/>
        </w:rPr>
        <w:t>7</w:t>
      </w:r>
      <w:r>
        <w:rPr>
          <w:rFonts w:hint="eastAsia" w:ascii="仿宋_GB2312" w:hAnsi="宋体" w:eastAsia="仿宋_GB2312" w:cs="仿宋_GB2312"/>
          <w:highlight w:val="none"/>
        </w:rPr>
        <w:t>.2　文件全部采用电子文档，除供应商须知前附表另有规定外，响应文件所附证书证件均为原件扫描件，并采用单位和个人数字证书，按采购文件要求在相应位置加盖电子印章。由供应商的法定代表人（单位负责人）签字或加盖电子印章的，应附法定代表人（单位负责人）身份证明，由代理人签字或加盖电子印章的，应附由法定代表人（单位负责人）签署的授权委托书。签字或盖章的具体要求见供应商须知前附表。</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3.7.3</w:t>
      </w:r>
      <w:r>
        <w:rPr>
          <w:rFonts w:hint="eastAsia" w:ascii="仿宋_GB2312" w:hAnsi="宋体" w:eastAsia="仿宋_GB2312" w:cs="仿宋_GB2312"/>
          <w:highlight w:val="none"/>
        </w:rPr>
        <w:t>　</w:t>
      </w:r>
      <w:r>
        <w:rPr>
          <w:rFonts w:ascii="仿宋_GB2312" w:hAnsi="宋体" w:eastAsia="仿宋_GB2312" w:cs="仿宋_GB2312"/>
          <w:highlight w:val="none"/>
        </w:rPr>
        <w:t>评审过程中供应商对响应文件的澄清、说明和补正应由供应商的法定代表人</w:t>
      </w:r>
      <w:r>
        <w:rPr>
          <w:rFonts w:hint="eastAsia" w:ascii="仿宋_GB2312" w:hAnsi="宋体" w:eastAsia="仿宋_GB2312" w:cs="仿宋_GB2312"/>
          <w:highlight w:val="none"/>
        </w:rPr>
        <w:t>（</w:t>
      </w:r>
      <w:r>
        <w:rPr>
          <w:rFonts w:ascii="仿宋_GB2312" w:hAnsi="宋体" w:eastAsia="仿宋_GB2312" w:cs="仿宋_GB2312"/>
          <w:highlight w:val="none"/>
        </w:rPr>
        <w:t>单位负责人）或其授权的代理人签字或加盖单位章。</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3.7.4</w:t>
      </w:r>
      <w:r>
        <w:rPr>
          <w:rFonts w:hint="eastAsia" w:ascii="仿宋_GB2312" w:hAnsi="宋体" w:eastAsia="仿宋_GB2312" w:cs="仿宋_GB2312"/>
          <w:highlight w:val="none"/>
        </w:rPr>
        <w:t>　</w:t>
      </w:r>
      <w:r>
        <w:rPr>
          <w:rFonts w:ascii="仿宋_GB2312" w:hAnsi="宋体" w:eastAsia="仿宋_GB2312" w:cs="仿宋_GB2312"/>
          <w:highlight w:val="none"/>
        </w:rPr>
        <w:t>响应文件应尽量避免涂改、行间插字或删除。如果出现上述情况，改动之处应由供应商的法定代表人</w:t>
      </w:r>
      <w:r>
        <w:rPr>
          <w:rFonts w:hint="eastAsia" w:ascii="仿宋_GB2312" w:hAnsi="宋体" w:eastAsia="仿宋_GB2312" w:cs="仿宋_GB2312"/>
          <w:highlight w:val="none"/>
        </w:rPr>
        <w:t>（</w:t>
      </w:r>
      <w:r>
        <w:rPr>
          <w:rFonts w:ascii="仿宋_GB2312" w:hAnsi="宋体" w:eastAsia="仿宋_GB2312" w:cs="仿宋_GB2312"/>
          <w:highlight w:val="none"/>
        </w:rPr>
        <w:t>单位负责人</w:t>
      </w:r>
      <w:r>
        <w:rPr>
          <w:rFonts w:hint="eastAsia" w:ascii="仿宋_GB2312" w:hAnsi="宋体" w:eastAsia="仿宋_GB2312" w:cs="仿宋_GB2312"/>
          <w:highlight w:val="none"/>
        </w:rPr>
        <w:t>）</w:t>
      </w:r>
      <w:r>
        <w:rPr>
          <w:rFonts w:ascii="仿宋_GB2312" w:hAnsi="宋体" w:eastAsia="仿宋_GB2312" w:cs="仿宋_GB2312"/>
          <w:highlight w:val="none"/>
        </w:rPr>
        <w:t>或其授权的代理人签字或加盖单位章。</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4</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响应文件的递交</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4.1</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响应文件的包装与标记</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供应商应当按照采购文件和电子招标投标交易平台的要求加密响应文件。</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4.2</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响应文件的递交</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供应商应在供应商须知前附表规定的截止时间前递交响应文件。</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供应商通过下载招标文件的电子招标投标交易平台递交电子供应文件。</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除供应商须知前附表另有规定外，供应商所递交的响应文件不予退还。</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供应商完成电子响应文件上传后，电子招标投标交易平台即时向供应商发出递交回执通知。递交时间以递交回执通知载明的传输完成时间为准。</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逾期送达的响应文件，电子招标投标交易平台将予以拒收。</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4.3</w:t>
      </w:r>
      <w:r>
        <w:rPr>
          <w:rFonts w:hint="eastAsia" w:ascii="仿宋_GB2312" w:hAnsi="宋体" w:eastAsia="仿宋_GB2312" w:cs="仿宋_GB2312"/>
          <w:b/>
          <w:bCs/>
          <w:highlight w:val="none"/>
        </w:rPr>
        <w:t>　</w:t>
      </w:r>
      <w:r>
        <w:rPr>
          <w:rFonts w:ascii="仿宋_GB2312" w:hAnsi="宋体" w:eastAsia="仿宋_GB2312" w:cs="仿宋_GB2312"/>
          <w:b/>
          <w:bCs/>
          <w:highlight w:val="none"/>
        </w:rPr>
        <w:t>响应文件的修改与撤回</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4</w:t>
      </w:r>
      <w:r>
        <w:rPr>
          <w:rFonts w:hint="eastAsia" w:ascii="仿宋_GB2312" w:hAnsi="宋体" w:eastAsia="仿宋_GB2312" w:cs="仿宋_GB2312"/>
          <w:highlight w:val="none"/>
        </w:rPr>
        <w:t>.</w:t>
      </w:r>
      <w:r>
        <w:rPr>
          <w:rFonts w:ascii="仿宋_GB2312" w:hAnsi="宋体" w:eastAsia="仿宋_GB2312" w:cs="仿宋_GB2312"/>
          <w:highlight w:val="none"/>
        </w:rPr>
        <w:t>3</w:t>
      </w:r>
      <w:r>
        <w:rPr>
          <w:rFonts w:hint="eastAsia" w:ascii="仿宋_GB2312" w:hAnsi="宋体" w:eastAsia="仿宋_GB2312" w:cs="仿宋_GB2312"/>
          <w:highlight w:val="none"/>
        </w:rPr>
        <w:t>.</w:t>
      </w:r>
      <w:r>
        <w:rPr>
          <w:rFonts w:ascii="仿宋_GB2312" w:hAnsi="宋体" w:eastAsia="仿宋_GB2312" w:cs="仿宋_GB2312"/>
          <w:highlight w:val="none"/>
        </w:rPr>
        <w:t>1</w:t>
      </w:r>
      <w:r>
        <w:rPr>
          <w:rFonts w:hint="eastAsia" w:ascii="仿宋_GB2312" w:hAnsi="宋体" w:eastAsia="仿宋_GB2312" w:cs="仿宋_GB2312"/>
          <w:highlight w:val="none"/>
        </w:rPr>
        <w:t>　</w:t>
      </w:r>
      <w:r>
        <w:rPr>
          <w:rFonts w:ascii="仿宋_GB2312" w:hAnsi="宋体" w:eastAsia="仿宋_GB2312" w:cs="仿宋_GB2312"/>
          <w:highlight w:val="none"/>
        </w:rPr>
        <w:t>在本章</w:t>
      </w:r>
      <w:r>
        <w:rPr>
          <w:rFonts w:hint="eastAsia" w:ascii="仿宋_GB2312" w:hAnsi="宋体" w:eastAsia="仿宋_GB2312" w:cs="仿宋_GB2312"/>
          <w:highlight w:val="none"/>
        </w:rPr>
        <w:t>第4</w:t>
      </w:r>
      <w:r>
        <w:rPr>
          <w:rFonts w:ascii="仿宋_GB2312" w:hAnsi="宋体" w:eastAsia="仿宋_GB2312" w:cs="仿宋_GB2312"/>
          <w:highlight w:val="none"/>
        </w:rPr>
        <w:t>项规定的递交</w:t>
      </w:r>
      <w:r>
        <w:rPr>
          <w:rFonts w:hint="eastAsia" w:ascii="仿宋_GB2312" w:hAnsi="宋体" w:eastAsia="仿宋_GB2312" w:cs="仿宋_GB2312"/>
          <w:highlight w:val="none"/>
        </w:rPr>
        <w:t>响应</w:t>
      </w:r>
      <w:r>
        <w:rPr>
          <w:rFonts w:ascii="仿宋_GB2312" w:hAnsi="宋体" w:eastAsia="仿宋_GB2312" w:cs="仿宋_GB2312"/>
          <w:highlight w:val="none"/>
        </w:rPr>
        <w:t>文件的截止时间前，供应商可以修改或</w:t>
      </w:r>
      <w:r>
        <w:rPr>
          <w:rFonts w:hint="eastAsia" w:ascii="仿宋_GB2312" w:hAnsi="宋体" w:eastAsia="仿宋_GB2312" w:cs="仿宋_GB2312"/>
          <w:highlight w:val="none"/>
        </w:rPr>
        <w:t>撤回</w:t>
      </w:r>
      <w:r>
        <w:rPr>
          <w:rFonts w:ascii="仿宋_GB2312" w:hAnsi="宋体" w:eastAsia="仿宋_GB2312" w:cs="仿宋_GB2312"/>
          <w:highlight w:val="none"/>
        </w:rPr>
        <w:t>已递交的响应文件，但应以书面形式通知采购人。</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4.3.2</w:t>
      </w:r>
      <w:r>
        <w:rPr>
          <w:rFonts w:hint="eastAsia" w:ascii="仿宋_GB2312" w:hAnsi="宋体" w:eastAsia="仿宋_GB2312" w:cs="仿宋_GB2312"/>
          <w:highlight w:val="none"/>
        </w:rPr>
        <w:t>　供应商修改或撤回已递交响应文件的通知，应按照本章的要求加盖电子印章。电子招标投标交易平台收到通知后，即时向供应商发出确认回执通知</w:t>
      </w:r>
      <w:r>
        <w:rPr>
          <w:rFonts w:ascii="仿宋_GB2312" w:hAnsi="宋体" w:eastAsia="仿宋_GB2312" w:cs="仿宋_GB2312"/>
          <w:highlight w:val="none"/>
        </w:rPr>
        <w:t>。</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4.3.3</w:t>
      </w:r>
      <w:r>
        <w:rPr>
          <w:rFonts w:hint="eastAsia" w:ascii="仿宋_GB2312" w:hAnsi="宋体" w:eastAsia="仿宋_GB2312" w:cs="仿宋_GB2312"/>
          <w:highlight w:val="none"/>
        </w:rPr>
        <w:t>　</w:t>
      </w:r>
      <w:r>
        <w:rPr>
          <w:rFonts w:ascii="仿宋_GB2312" w:hAnsi="宋体" w:eastAsia="仿宋_GB2312" w:cs="仿宋_GB2312"/>
          <w:highlight w:val="none"/>
        </w:rPr>
        <w:t>除供应商须知前附表另有规定外，供应商撤回响应文件的，采购人应在5日内退还已收取的响应保证金。</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4.3.4</w:t>
      </w:r>
      <w:r>
        <w:rPr>
          <w:rFonts w:hint="eastAsia" w:ascii="仿宋_GB2312" w:hAnsi="宋体" w:eastAsia="仿宋_GB2312" w:cs="仿宋_GB2312"/>
          <w:highlight w:val="none"/>
        </w:rPr>
        <w:t>　</w:t>
      </w:r>
      <w:r>
        <w:rPr>
          <w:rFonts w:ascii="仿宋_GB2312" w:hAnsi="宋体" w:eastAsia="仿宋_GB2312" w:cs="仿宋_GB2312"/>
          <w:highlight w:val="none"/>
        </w:rPr>
        <w:t>修改的内容为响应文件的组成部分。响应文件的修改文件应按照本章第3条、第4条的规定进行编制、包装、标记和递交，并标明</w:t>
      </w:r>
      <w:r>
        <w:rPr>
          <w:rFonts w:hint="eastAsia" w:ascii="仿宋_GB2312" w:hAnsi="宋体" w:eastAsia="仿宋_GB2312" w:cs="仿宋_GB2312"/>
          <w:highlight w:val="none"/>
        </w:rPr>
        <w:t>“</w:t>
      </w:r>
      <w:r>
        <w:rPr>
          <w:rFonts w:ascii="仿宋_GB2312" w:hAnsi="宋体" w:eastAsia="仿宋_GB2312" w:cs="仿宋_GB2312"/>
          <w:highlight w:val="none"/>
        </w:rPr>
        <w:t>修改</w:t>
      </w:r>
      <w:r>
        <w:rPr>
          <w:rFonts w:hint="eastAsia" w:ascii="仿宋_GB2312" w:hAnsi="宋体" w:eastAsia="仿宋_GB2312" w:cs="仿宋_GB2312"/>
          <w:highlight w:val="none"/>
        </w:rPr>
        <w:t>”</w:t>
      </w:r>
      <w:r>
        <w:rPr>
          <w:rFonts w:ascii="仿宋_GB2312" w:hAnsi="宋体" w:eastAsia="仿宋_GB2312" w:cs="仿宋_GB2312"/>
          <w:highlight w:val="none"/>
        </w:rPr>
        <w:t>字样。</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5</w:t>
      </w:r>
      <w:r>
        <w:rPr>
          <w:rFonts w:hint="eastAsia" w:ascii="仿宋_GB2312" w:hAnsi="宋体" w:eastAsia="仿宋_GB2312" w:cs="仿宋_GB2312"/>
          <w:b/>
          <w:bCs/>
          <w:highlight w:val="none"/>
        </w:rPr>
        <w:t>　</w:t>
      </w:r>
      <w:r>
        <w:rPr>
          <w:rFonts w:ascii="仿宋_GB2312" w:hAnsi="宋体" w:eastAsia="仿宋_GB2312" w:cs="仿宋_GB2312"/>
          <w:b/>
          <w:bCs/>
          <w:highlight w:val="none"/>
        </w:rPr>
        <w:t>开启响应文件</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5.1开启响应文件的时间和地点</w:t>
      </w:r>
    </w:p>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采购人在本章第4项规定的截止时间，通过电子招标投标交易平台公开开启，所有供应商的法定代表人（单位负责人）或其委托代理人应当准时参加。</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b/>
          <w:bCs/>
          <w:highlight w:val="none"/>
        </w:rPr>
        <w:t>5.2</w:t>
      </w:r>
      <w:r>
        <w:rPr>
          <w:rFonts w:hint="eastAsia" w:ascii="仿宋_GB2312" w:hAnsi="宋体" w:eastAsia="仿宋_GB2312" w:cs="仿宋_GB2312"/>
          <w:b/>
          <w:bCs/>
          <w:highlight w:val="none"/>
        </w:rPr>
        <w:t>　</w:t>
      </w:r>
      <w:r>
        <w:rPr>
          <w:rFonts w:ascii="仿宋_GB2312" w:hAnsi="宋体" w:eastAsia="仿宋_GB2312" w:cs="仿宋_GB2312"/>
          <w:b/>
          <w:bCs/>
          <w:highlight w:val="none"/>
        </w:rPr>
        <w:t>开启程序</w:t>
      </w:r>
    </w:p>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主持人按下列程序公开开启响应文件：</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（1）宣布开启会议纪律；</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（2）供应商通过电子招标投标交易平台对已递交的电子响应文件进行解密，公布采购项目名称、供应商名称、报价、交货期及其他内容，并记录在案；</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（3）供应商代表、采购人代表、监标人、记录人等有关人员使用本人的电子印章在开启记录上签章确认；</w:t>
      </w:r>
    </w:p>
    <w:p>
      <w:pPr>
        <w:adjustRightInd w:val="0"/>
        <w:snapToGrid w:val="0"/>
        <w:spacing w:line="360" w:lineRule="auto"/>
        <w:outlineLvl w:val="0"/>
        <w:rPr>
          <w:rFonts w:hint="eastAsia" w:ascii="仿宋_GB2312" w:hAnsi="宋体" w:eastAsia="仿宋_GB2312" w:cs="仿宋_GB2312"/>
          <w:b/>
          <w:bCs/>
          <w:highlight w:val="none"/>
        </w:rPr>
      </w:pPr>
      <w:r>
        <w:rPr>
          <w:rFonts w:hint="eastAsia" w:ascii="仿宋_GB2312" w:hAnsi="宋体" w:eastAsia="仿宋_GB2312" w:cs="仿宋_GB2312"/>
          <w:b/>
          <w:bCs/>
          <w:highlight w:val="none"/>
        </w:rPr>
        <w:t>注：</w:t>
      </w:r>
      <w:r>
        <w:rPr>
          <w:rFonts w:ascii="仿宋_GB2312" w:hAnsi="宋体" w:eastAsia="仿宋_GB2312" w:cs="仿宋_GB2312"/>
          <w:b/>
          <w:bCs/>
          <w:highlight w:val="none"/>
        </w:rPr>
        <w:t>响应文件开启</w:t>
      </w:r>
      <w:r>
        <w:rPr>
          <w:rFonts w:hint="eastAsia" w:ascii="仿宋_GB2312" w:hAnsi="宋体" w:eastAsia="仿宋_GB2312" w:cs="仿宋_GB2312"/>
          <w:b/>
          <w:bCs/>
          <w:highlight w:val="none"/>
        </w:rPr>
        <w:t>时，供应商对“报价记录表”无异议时，应在“报价记录表”上签章确认；供应商对“报价记录表”存在异议时，应立刻在易交在线电子招标投标交易平台“质询信息”提出异议，如未提出异议的，视为无异议。</w:t>
      </w:r>
    </w:p>
    <w:p>
      <w:pPr>
        <w:adjustRightInd w:val="0"/>
        <w:snapToGrid w:val="0"/>
        <w:spacing w:line="360" w:lineRule="auto"/>
        <w:ind w:firstLine="422" w:firstLineChars="200"/>
        <w:outlineLvl w:val="0"/>
        <w:rPr>
          <w:rFonts w:hint="eastAsia"/>
          <w:highlight w:val="none"/>
        </w:rPr>
      </w:pPr>
      <w:r>
        <w:rPr>
          <w:rFonts w:ascii="仿宋_GB2312" w:hAnsi="宋体" w:eastAsia="仿宋_GB2312" w:cs="仿宋_GB2312"/>
          <w:b/>
          <w:bCs/>
          <w:highlight w:val="none"/>
        </w:rPr>
        <w:t>响应文件开启</w:t>
      </w:r>
      <w:r>
        <w:rPr>
          <w:rFonts w:hint="eastAsia" w:ascii="仿宋_GB2312" w:hAnsi="宋体" w:eastAsia="仿宋_GB2312" w:cs="仿宋_GB2312"/>
          <w:b/>
          <w:bCs/>
          <w:highlight w:val="none"/>
        </w:rPr>
        <w:t>时，供应商在开启程序中未按要求，未在“报价记录表”上签章确认或未对“报价记录表”提出异议的视为认可报价记录，开启程序合理有效。</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（4）开启会议结束。</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5.3</w:t>
      </w:r>
      <w:r>
        <w:rPr>
          <w:rFonts w:hint="eastAsia" w:ascii="仿宋_GB2312" w:hAnsi="宋体" w:eastAsia="仿宋_GB2312" w:cs="仿宋_GB2312"/>
          <w:b/>
          <w:bCs/>
          <w:highlight w:val="none"/>
        </w:rPr>
        <w:t>　递交</w:t>
      </w:r>
      <w:r>
        <w:rPr>
          <w:rFonts w:ascii="仿宋_GB2312" w:hAnsi="宋体" w:eastAsia="仿宋_GB2312" w:cs="仿宋_GB2312"/>
          <w:b/>
          <w:bCs/>
          <w:highlight w:val="none"/>
        </w:rPr>
        <w:t>响应文件的供应商不足的情形</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采购</w:t>
      </w:r>
      <w:r>
        <w:rPr>
          <w:rFonts w:ascii="仿宋_GB2312" w:hAnsi="宋体" w:eastAsia="仿宋_GB2312" w:cs="仿宋_GB2312"/>
          <w:highlight w:val="none"/>
        </w:rPr>
        <w:t>项目选择一家成交供应商时，递交响应文件的供应商数量</w:t>
      </w:r>
      <w:r>
        <w:rPr>
          <w:rFonts w:hint="eastAsia" w:ascii="仿宋_GB2312" w:hAnsi="宋体" w:eastAsia="仿宋_GB2312" w:cs="仿宋_GB2312"/>
          <w:highlight w:val="none"/>
        </w:rPr>
        <w:t>不足</w:t>
      </w:r>
      <w:r>
        <w:rPr>
          <w:rFonts w:ascii="仿宋_GB2312" w:hAnsi="宋体" w:eastAsia="仿宋_GB2312" w:cs="仿宋_GB2312"/>
          <w:highlight w:val="none"/>
        </w:rPr>
        <w:t>三家的，或</w:t>
      </w:r>
      <w:r>
        <w:rPr>
          <w:rFonts w:hint="eastAsia" w:ascii="仿宋_GB2312" w:hAnsi="宋体" w:eastAsia="仿宋_GB2312" w:cs="仿宋_GB2312"/>
          <w:highlight w:val="none"/>
        </w:rPr>
        <w:t>采</w:t>
      </w:r>
      <w:r>
        <w:rPr>
          <w:rFonts w:ascii="仿宋_GB2312" w:hAnsi="宋体" w:eastAsia="仿宋_GB2312" w:cs="仿宋_GB2312"/>
          <w:highlight w:val="none"/>
        </w:rPr>
        <w:t>购项</w:t>
      </w:r>
      <w:r>
        <w:rPr>
          <w:rFonts w:hint="eastAsia" w:ascii="仿宋_GB2312" w:hAnsi="宋体" w:eastAsia="仿宋_GB2312" w:cs="仿宋_GB2312"/>
          <w:highlight w:val="none"/>
        </w:rPr>
        <w:t>目</w:t>
      </w:r>
      <w:r>
        <w:rPr>
          <w:rFonts w:ascii="仿宋_GB2312" w:hAnsi="宋体" w:eastAsia="仿宋_GB2312" w:cs="仿宋_GB2312"/>
          <w:highlight w:val="none"/>
        </w:rPr>
        <w:t>选择多家成交供应商时，</w:t>
      </w:r>
      <w:r>
        <w:rPr>
          <w:rFonts w:hint="eastAsia" w:ascii="仿宋_GB2312" w:hAnsi="宋体" w:eastAsia="仿宋_GB2312" w:cs="仿宋_GB2312"/>
          <w:highlight w:val="none"/>
        </w:rPr>
        <w:t>递</w:t>
      </w:r>
      <w:r>
        <w:rPr>
          <w:rFonts w:ascii="仿宋_GB2312" w:hAnsi="宋体" w:eastAsia="仿宋_GB2312" w:cs="仿宋_GB2312"/>
          <w:highlight w:val="none"/>
        </w:rPr>
        <w:t>交确应文件的供应商数量少于供应商须知前附表规定数量的，采购人可按照下述情形分别处理：</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（1）终止询比并重新组织采购</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采购项目</w:t>
      </w:r>
      <w:r>
        <w:rPr>
          <w:rFonts w:hint="eastAsia" w:ascii="仿宋_GB2312" w:hAnsi="宋体" w:eastAsia="仿宋_GB2312" w:cs="仿宋_GB2312"/>
          <w:highlight w:val="none"/>
        </w:rPr>
        <w:t>存在</w:t>
      </w:r>
      <w:r>
        <w:rPr>
          <w:rFonts w:ascii="仿宋_GB2312" w:hAnsi="宋体" w:eastAsia="仿宋_GB2312" w:cs="仿宋_GB2312"/>
          <w:highlight w:val="none"/>
        </w:rPr>
        <w:t>影响公平竞争情形的</w:t>
      </w:r>
      <w:r>
        <w:rPr>
          <w:rFonts w:hint="eastAsia" w:ascii="仿宋_GB2312" w:hAnsi="宋体" w:eastAsia="仿宋_GB2312" w:cs="仿宋_GB2312"/>
          <w:highlight w:val="none"/>
        </w:rPr>
        <w:t>，</w:t>
      </w:r>
      <w:r>
        <w:rPr>
          <w:rFonts w:ascii="仿宋_GB2312" w:hAnsi="宋体" w:eastAsia="仿宋_GB2312" w:cs="仿宋_GB2312"/>
          <w:highlight w:val="none"/>
        </w:rPr>
        <w:t>采购人应当终止询比采购，并根据不同情形和原因，采取相应纠正措施，重新组织采购。</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采购</w:t>
      </w:r>
      <w:r>
        <w:rPr>
          <w:rFonts w:ascii="仿宋_GB2312" w:hAnsi="宋体" w:eastAsia="仿宋_GB2312" w:cs="仿宋_GB2312"/>
          <w:highlight w:val="none"/>
        </w:rPr>
        <w:t>项目不存在</w:t>
      </w:r>
      <w:r>
        <w:rPr>
          <w:rFonts w:hint="eastAsia" w:ascii="仿宋_GB2312" w:hAnsi="宋体" w:eastAsia="仿宋_GB2312" w:cs="仿宋_GB2312"/>
          <w:highlight w:val="none"/>
        </w:rPr>
        <w:t>影响</w:t>
      </w:r>
      <w:r>
        <w:rPr>
          <w:rFonts w:ascii="仿宋_GB2312" w:hAnsi="宋体" w:eastAsia="仿宋_GB2312" w:cs="仿宋_GB2312"/>
          <w:highlight w:val="none"/>
        </w:rPr>
        <w:t>公平竞争情形的，采购人也可以选择终止询比采购，采取相应完善措施，重新组织采购,</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（2）继续询比采购</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采购项目不存在应该终止询比情形，且采购人也没有自行选择终止询比采购的，采购人应按照本章第5.2款规定的程序继续开启响应文件，并按第三章</w:t>
      </w:r>
      <w:r>
        <w:rPr>
          <w:rFonts w:hint="eastAsia" w:ascii="仿宋_GB2312" w:hAnsi="宋体" w:eastAsia="仿宋_GB2312" w:cs="仿宋_GB2312"/>
          <w:highlight w:val="none"/>
        </w:rPr>
        <w:t>“</w:t>
      </w:r>
      <w:r>
        <w:rPr>
          <w:rFonts w:ascii="仿宋_GB2312" w:hAnsi="宋体" w:eastAsia="仿宋_GB2312" w:cs="仿宋_GB2312"/>
          <w:highlight w:val="none"/>
        </w:rPr>
        <w:t>评审办法</w:t>
      </w:r>
      <w:r>
        <w:rPr>
          <w:rFonts w:hint="eastAsia" w:ascii="仿宋_GB2312" w:hAnsi="宋体" w:eastAsia="仿宋_GB2312" w:cs="仿宋_GB2312"/>
          <w:highlight w:val="none"/>
        </w:rPr>
        <w:t>”</w:t>
      </w:r>
      <w:r>
        <w:rPr>
          <w:rFonts w:ascii="仿宋_GB2312" w:hAnsi="宋体" w:eastAsia="仿宋_GB2312" w:cs="仿宋_GB2312"/>
          <w:highlight w:val="none"/>
        </w:rPr>
        <w:t>规定的规则组织响应文件评审，完成询比采购后续程序。</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b/>
          <w:bCs/>
          <w:highlight w:val="none"/>
        </w:rPr>
        <w:t>6　</w:t>
      </w:r>
      <w:r>
        <w:rPr>
          <w:rFonts w:ascii="仿宋_GB2312" w:hAnsi="宋体" w:eastAsia="仿宋_GB2312" w:cs="仿宋_GB2312"/>
          <w:b/>
          <w:bCs/>
          <w:highlight w:val="none"/>
        </w:rPr>
        <w:t>评审</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6.1</w:t>
      </w:r>
      <w:r>
        <w:rPr>
          <w:rFonts w:hint="eastAsia" w:ascii="仿宋_GB2312" w:hAnsi="宋体" w:eastAsia="仿宋_GB2312" w:cs="仿宋_GB2312"/>
          <w:b/>
          <w:bCs/>
          <w:highlight w:val="none"/>
        </w:rPr>
        <w:t>　</w:t>
      </w:r>
      <w:r>
        <w:rPr>
          <w:rFonts w:ascii="仿宋_GB2312" w:hAnsi="宋体" w:eastAsia="仿宋_GB2312" w:cs="仿宋_GB2312"/>
          <w:b/>
          <w:bCs/>
          <w:highlight w:val="none"/>
        </w:rPr>
        <w:t>评审小组</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6.1.1</w:t>
      </w:r>
      <w:r>
        <w:rPr>
          <w:rFonts w:hint="eastAsia" w:ascii="仿宋_GB2312" w:hAnsi="宋体" w:eastAsia="仿宋_GB2312" w:cs="仿宋_GB2312"/>
          <w:highlight w:val="none"/>
        </w:rPr>
        <w:t>　</w:t>
      </w:r>
      <w:r>
        <w:rPr>
          <w:rFonts w:ascii="仿宋_GB2312" w:hAnsi="宋体" w:eastAsia="仿宋_GB2312" w:cs="仿宋_GB2312"/>
          <w:highlight w:val="none"/>
        </w:rPr>
        <w:t>评审由采购人组建的评审小组负责。</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6.1.2</w:t>
      </w:r>
      <w:r>
        <w:rPr>
          <w:rFonts w:hint="eastAsia" w:ascii="仿宋_GB2312" w:hAnsi="宋体" w:eastAsia="仿宋_GB2312" w:cs="仿宋_GB2312"/>
          <w:highlight w:val="none"/>
        </w:rPr>
        <w:t>　</w:t>
      </w:r>
      <w:r>
        <w:rPr>
          <w:rFonts w:ascii="仿宋_GB2312" w:hAnsi="宋体" w:eastAsia="仿宋_GB2312" w:cs="仿宋_GB2312"/>
          <w:highlight w:val="none"/>
        </w:rPr>
        <w:t>评审小组成员有下列情形之一的，应当回避：</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（1）供应商主要负责人或供应商主要负责人的近亲属；</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（2）与供应商有经济利益关系或其他利害关系，可能影响公正评审的。</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6.1.3</w:t>
      </w:r>
      <w:r>
        <w:rPr>
          <w:rFonts w:hint="eastAsia" w:ascii="仿宋_GB2312" w:hAnsi="宋体" w:eastAsia="仿宋_GB2312" w:cs="仿宋_GB2312"/>
          <w:highlight w:val="none"/>
        </w:rPr>
        <w:t>　</w:t>
      </w:r>
      <w:r>
        <w:rPr>
          <w:rFonts w:ascii="仿宋_GB2312" w:hAnsi="宋体" w:eastAsia="仿宋_GB2312" w:cs="仿宋_GB2312"/>
          <w:highlight w:val="none"/>
        </w:rPr>
        <w:t>评审小组组建后，评审小组成员共同推选或由采购人指定评审小组组长，评审小组组长负责组织评审工作。</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6.1.4</w:t>
      </w:r>
      <w:r>
        <w:rPr>
          <w:rFonts w:hint="eastAsia" w:ascii="仿宋_GB2312" w:hAnsi="宋体" w:eastAsia="仿宋_GB2312" w:cs="仿宋_GB2312"/>
          <w:highlight w:val="none"/>
        </w:rPr>
        <w:t>　</w:t>
      </w:r>
      <w:r>
        <w:rPr>
          <w:rFonts w:ascii="仿宋_GB2312" w:hAnsi="宋体" w:eastAsia="仿宋_GB2312" w:cs="仿宋_GB2312"/>
          <w:highlight w:val="none"/>
        </w:rPr>
        <w:t>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6.2</w:t>
      </w:r>
      <w:r>
        <w:rPr>
          <w:rFonts w:hint="eastAsia" w:ascii="仿宋_GB2312" w:hAnsi="宋体" w:eastAsia="仿宋_GB2312" w:cs="仿宋_GB2312"/>
          <w:b/>
          <w:bCs/>
          <w:highlight w:val="none"/>
        </w:rPr>
        <w:t>　</w:t>
      </w:r>
      <w:r>
        <w:rPr>
          <w:rFonts w:ascii="仿宋_GB2312" w:hAnsi="宋体" w:eastAsia="仿宋_GB2312" w:cs="仿宋_GB2312"/>
          <w:b/>
          <w:bCs/>
          <w:highlight w:val="none"/>
        </w:rPr>
        <w:t>评审</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6.2.1</w:t>
      </w:r>
      <w:r>
        <w:rPr>
          <w:rFonts w:hint="eastAsia" w:ascii="仿宋_GB2312" w:hAnsi="宋体" w:eastAsia="仿宋_GB2312" w:cs="仿宋_GB2312"/>
          <w:highlight w:val="none"/>
        </w:rPr>
        <w:t>　</w:t>
      </w:r>
      <w:r>
        <w:rPr>
          <w:rFonts w:ascii="仿宋_GB2312" w:hAnsi="宋体" w:eastAsia="仿宋_GB2312" w:cs="仿宋_GB2312"/>
          <w:highlight w:val="none"/>
        </w:rPr>
        <w:t>评审小组按照第三章</w:t>
      </w:r>
      <w:r>
        <w:rPr>
          <w:rFonts w:hint="eastAsia" w:ascii="仿宋_GB2312" w:hAnsi="宋体" w:eastAsia="仿宋_GB2312" w:cs="仿宋_GB2312"/>
          <w:highlight w:val="none"/>
        </w:rPr>
        <w:t>“</w:t>
      </w:r>
      <w:r>
        <w:rPr>
          <w:rFonts w:ascii="仿宋_GB2312" w:hAnsi="宋体" w:eastAsia="仿宋_GB2312" w:cs="仿宋_GB2312"/>
          <w:highlight w:val="none"/>
        </w:rPr>
        <w:t>评审办法</w:t>
      </w:r>
      <w:r>
        <w:rPr>
          <w:rFonts w:hint="eastAsia" w:ascii="仿宋_GB2312" w:hAnsi="宋体" w:eastAsia="仿宋_GB2312" w:cs="仿宋_GB2312"/>
          <w:highlight w:val="none"/>
        </w:rPr>
        <w:t>”</w:t>
      </w:r>
      <w:r>
        <w:rPr>
          <w:rFonts w:ascii="仿宋_GB2312" w:hAnsi="宋体" w:eastAsia="仿宋_GB2312" w:cs="仿宋_GB2312"/>
          <w:highlight w:val="none"/>
        </w:rPr>
        <w:t>规定的评审标准和程序对响应文件进行评审和比较。</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6.2.2</w:t>
      </w:r>
      <w:r>
        <w:rPr>
          <w:rFonts w:hint="eastAsia" w:ascii="仿宋_GB2312" w:hAnsi="宋体" w:eastAsia="仿宋_GB2312" w:cs="仿宋_GB2312"/>
          <w:highlight w:val="none"/>
        </w:rPr>
        <w:t>　</w:t>
      </w:r>
      <w:r>
        <w:rPr>
          <w:rFonts w:ascii="仿宋_GB2312" w:hAnsi="宋体" w:eastAsia="仿宋_GB2312" w:cs="仿宋_GB2312"/>
          <w:highlight w:val="none"/>
        </w:rPr>
        <w:t>评审完成后，评审小组应当向采购人提交书面评审报告和候选成交供应商名单。评审小组推荐候选成交供应商的排序要求及数量见供应商须知前附表。</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7</w:t>
      </w:r>
      <w:r>
        <w:rPr>
          <w:rFonts w:hint="eastAsia" w:ascii="仿宋_GB2312" w:hAnsi="宋体" w:eastAsia="仿宋_GB2312" w:cs="仿宋_GB2312"/>
          <w:b/>
          <w:bCs/>
          <w:highlight w:val="none"/>
        </w:rPr>
        <w:t>　</w:t>
      </w:r>
      <w:r>
        <w:rPr>
          <w:rFonts w:ascii="仿宋_GB2312" w:hAnsi="宋体" w:eastAsia="仿宋_GB2312" w:cs="仿宋_GB2312"/>
          <w:b/>
          <w:bCs/>
          <w:highlight w:val="none"/>
        </w:rPr>
        <w:t>合同授予</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b/>
          <w:bCs/>
          <w:highlight w:val="none"/>
        </w:rPr>
        <w:t>7.1</w:t>
      </w:r>
      <w:r>
        <w:rPr>
          <w:rFonts w:hint="eastAsia" w:ascii="仿宋_GB2312" w:hAnsi="宋体" w:eastAsia="仿宋_GB2312" w:cs="仿宋_GB2312"/>
          <w:b/>
          <w:bCs/>
          <w:highlight w:val="none"/>
        </w:rPr>
        <w:t>　</w:t>
      </w:r>
      <w:r>
        <w:rPr>
          <w:rFonts w:ascii="仿宋_GB2312" w:hAnsi="宋体" w:eastAsia="仿宋_GB2312" w:cs="仿宋_GB2312"/>
          <w:b/>
          <w:bCs/>
          <w:highlight w:val="none"/>
        </w:rPr>
        <w:t>候选成交供应商履约能力核查</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采购人可对候选成交供应商的相关证明材料原件进行核验或组织现场考察，以确认候选成交供应商的生产经营、财务等实际状况与响应文件是否一致及是否存在其他可能影响供应商</w:t>
      </w:r>
      <w:r>
        <w:rPr>
          <w:rFonts w:hint="eastAsia" w:ascii="仿宋_GB2312" w:hAnsi="宋体" w:eastAsia="仿宋_GB2312" w:cs="仿宋_GB2312"/>
          <w:highlight w:val="none"/>
        </w:rPr>
        <w:t>履约</w:t>
      </w:r>
      <w:r>
        <w:rPr>
          <w:rFonts w:ascii="仿宋_GB2312" w:hAnsi="宋体" w:eastAsia="仿宋_GB2312" w:cs="仿宋_GB2312"/>
          <w:highlight w:val="none"/>
        </w:rPr>
        <w:t>能力的情况。核查结果将作为采购人选择确定预成交供应商的依据之一。</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7.2</w:t>
      </w:r>
      <w:r>
        <w:rPr>
          <w:rFonts w:hint="eastAsia" w:ascii="仿宋_GB2312" w:hAnsi="宋体" w:eastAsia="仿宋_GB2312" w:cs="仿宋_GB2312"/>
          <w:b/>
          <w:bCs/>
          <w:highlight w:val="none"/>
        </w:rPr>
        <w:t>　</w:t>
      </w:r>
      <w:r>
        <w:rPr>
          <w:rFonts w:ascii="仿宋_GB2312" w:hAnsi="宋体" w:eastAsia="仿宋_GB2312" w:cs="仿宋_GB2312"/>
          <w:b/>
          <w:bCs/>
          <w:highlight w:val="none"/>
        </w:rPr>
        <w:t>确定预成交供应商</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采购人将根据评审报告及核查结果</w:t>
      </w:r>
      <w:r>
        <w:rPr>
          <w:rFonts w:hint="eastAsia" w:ascii="仿宋_GB2312" w:hAnsi="宋体" w:eastAsia="仿宋_GB2312" w:cs="仿宋_GB2312"/>
          <w:highlight w:val="none"/>
        </w:rPr>
        <w:t>（</w:t>
      </w:r>
      <w:r>
        <w:rPr>
          <w:rFonts w:ascii="仿宋_GB2312" w:hAnsi="宋体" w:eastAsia="仿宋_GB2312" w:cs="仿宋_GB2312"/>
          <w:highlight w:val="none"/>
        </w:rPr>
        <w:t>如有），对候选成交供应商综合评估后从中选择确定预成交供应商。</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7.3</w:t>
      </w:r>
      <w:r>
        <w:rPr>
          <w:rFonts w:hint="eastAsia" w:ascii="仿宋_GB2312" w:hAnsi="宋体" w:eastAsia="仿宋_GB2312" w:cs="仿宋_GB2312"/>
          <w:b/>
          <w:bCs/>
          <w:highlight w:val="none"/>
        </w:rPr>
        <w:t>　</w:t>
      </w:r>
      <w:r>
        <w:rPr>
          <w:rFonts w:ascii="仿宋_GB2312" w:hAnsi="宋体" w:eastAsia="仿宋_GB2312" w:cs="仿宋_GB2312"/>
          <w:b/>
          <w:bCs/>
          <w:highlight w:val="none"/>
        </w:rPr>
        <w:t>预成交结果公示</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预成交供应商选定后，采购人将按照供应商须知前附表规定的公示媒介和公示期限进行公示，公示信息包括如下内容：</w:t>
      </w:r>
    </w:p>
    <w:p>
      <w:pPr>
        <w:numPr>
          <w:ilvl w:val="0"/>
          <w:numId w:val="2"/>
        </w:num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所有候选成交供应商名称、响应价格及工期/交货期/服务期限；</w:t>
      </w:r>
    </w:p>
    <w:p>
      <w:pPr>
        <w:numPr>
          <w:ilvl w:val="0"/>
          <w:numId w:val="2"/>
        </w:num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预成交供应商名称、预成交份额（如有）及选择原因；</w:t>
      </w:r>
    </w:p>
    <w:p>
      <w:pPr>
        <w:adjustRightInd w:val="0"/>
        <w:snapToGrid w:val="0"/>
        <w:spacing w:line="360" w:lineRule="auto"/>
        <w:ind w:left="420"/>
        <w:outlineLvl w:val="0"/>
        <w:rPr>
          <w:rFonts w:ascii="仿宋_GB2312" w:hAnsi="宋体" w:eastAsia="仿宋_GB2312" w:cs="仿宋_GB2312"/>
          <w:highlight w:val="none"/>
        </w:rPr>
      </w:pPr>
      <w:r>
        <w:rPr>
          <w:rFonts w:ascii="仿宋_GB2312" w:hAnsi="宋体" w:eastAsia="仿宋_GB2312" w:cs="仿宋_GB2312"/>
          <w:highlight w:val="none"/>
        </w:rPr>
        <w:t>（3）供应商须知前附表规定的其他内容。</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7.4</w:t>
      </w:r>
      <w:r>
        <w:rPr>
          <w:rFonts w:hint="eastAsia" w:ascii="仿宋_GB2312" w:hAnsi="宋体" w:eastAsia="仿宋_GB2312" w:cs="仿宋_GB2312"/>
          <w:b/>
          <w:bCs/>
          <w:highlight w:val="none"/>
        </w:rPr>
        <w:t>　</w:t>
      </w:r>
      <w:r>
        <w:rPr>
          <w:rFonts w:ascii="仿宋_GB2312" w:hAnsi="宋体" w:eastAsia="仿宋_GB2312" w:cs="仿宋_GB2312"/>
          <w:b/>
          <w:bCs/>
          <w:highlight w:val="none"/>
        </w:rPr>
        <w:t>发出成交通知书</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公示期</w:t>
      </w:r>
      <w:r>
        <w:rPr>
          <w:rFonts w:hint="eastAsia" w:ascii="仿宋_GB2312" w:hAnsi="宋体" w:eastAsia="仿宋_GB2312" w:cs="仿宋_GB2312"/>
          <w:highlight w:val="none"/>
        </w:rPr>
        <w:t>结束</w:t>
      </w:r>
      <w:r>
        <w:rPr>
          <w:rFonts w:ascii="仿宋_GB2312" w:hAnsi="宋体" w:eastAsia="仿宋_GB2312" w:cs="仿宋_GB2312"/>
          <w:highlight w:val="none"/>
        </w:rPr>
        <w:t>后，在本章第3.3款规定的响应文件有效期内，采购人以书面形式向预成交供应商发出成交通知书。</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7.5</w:t>
      </w:r>
      <w:r>
        <w:rPr>
          <w:rFonts w:hint="eastAsia" w:ascii="仿宋_GB2312" w:hAnsi="宋体" w:eastAsia="仿宋_GB2312" w:cs="仿宋_GB2312"/>
          <w:b/>
          <w:bCs/>
          <w:highlight w:val="none"/>
        </w:rPr>
        <w:t>　</w:t>
      </w:r>
      <w:r>
        <w:rPr>
          <w:rFonts w:ascii="仿宋_GB2312" w:hAnsi="宋体" w:eastAsia="仿宋_GB2312" w:cs="仿宋_GB2312"/>
          <w:b/>
          <w:bCs/>
          <w:highlight w:val="none"/>
        </w:rPr>
        <w:t>发布成交公告</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在发出成交通知书的同时，采购人将在供应商须知前附表规定的公告媒介发布成交公告，公告信息包括成交供应商名称、响应价格及工期/交货期/服务期限、成交份额（如有）及供应商须知前附表规定的其他内容。</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7.6</w:t>
      </w:r>
      <w:r>
        <w:rPr>
          <w:rFonts w:hint="eastAsia" w:ascii="仿宋_GB2312" w:hAnsi="宋体" w:eastAsia="仿宋_GB2312" w:cs="仿宋_GB2312"/>
          <w:b/>
          <w:bCs/>
          <w:highlight w:val="none"/>
        </w:rPr>
        <w:t>　</w:t>
      </w:r>
      <w:r>
        <w:rPr>
          <w:rFonts w:ascii="仿宋_GB2312" w:hAnsi="宋体" w:eastAsia="仿宋_GB2312" w:cs="仿宋_GB2312"/>
          <w:b/>
          <w:bCs/>
          <w:highlight w:val="none"/>
        </w:rPr>
        <w:t>履约保证金</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供应商须知前附表规定递交履约保证金的，成交供应商应按供应商须知前附表规定的形式、有效期限和递交时间向采购人递交履约保证金。除供应商须知前附表另有规定外，履约保证金为采购合同金额的5%。</w:t>
      </w:r>
    </w:p>
    <w:p>
      <w:pPr>
        <w:adjustRightInd w:val="0"/>
        <w:snapToGrid w:val="0"/>
        <w:spacing w:line="360" w:lineRule="auto"/>
        <w:outlineLvl w:val="0"/>
        <w:rPr>
          <w:rFonts w:ascii="仿宋_GB2312" w:hAnsi="宋体" w:eastAsia="仿宋_GB2312" w:cs="仿宋_GB2312"/>
          <w:b/>
          <w:bCs/>
          <w:highlight w:val="none"/>
        </w:rPr>
      </w:pPr>
      <w:r>
        <w:rPr>
          <w:rFonts w:hint="eastAsia" w:ascii="仿宋_GB2312" w:hAnsi="宋体" w:eastAsia="仿宋_GB2312" w:cs="仿宋_GB2312"/>
          <w:b/>
          <w:bCs/>
          <w:highlight w:val="none"/>
        </w:rPr>
        <w:t>7</w:t>
      </w:r>
      <w:r>
        <w:rPr>
          <w:rFonts w:ascii="仿宋_GB2312" w:hAnsi="宋体" w:eastAsia="仿宋_GB2312" w:cs="仿宋_GB2312"/>
          <w:b/>
          <w:bCs/>
          <w:highlight w:val="none"/>
        </w:rPr>
        <w:t>.7</w:t>
      </w:r>
      <w:r>
        <w:rPr>
          <w:rFonts w:hint="eastAsia" w:ascii="仿宋_GB2312" w:hAnsi="宋体" w:eastAsia="仿宋_GB2312" w:cs="仿宋_GB2312"/>
          <w:b/>
          <w:bCs/>
          <w:highlight w:val="none"/>
        </w:rPr>
        <w:t>　</w:t>
      </w:r>
      <w:r>
        <w:rPr>
          <w:rFonts w:ascii="仿宋_GB2312" w:hAnsi="宋体" w:eastAsia="仿宋_GB2312" w:cs="仿宋_GB2312"/>
          <w:b/>
          <w:bCs/>
          <w:highlight w:val="none"/>
        </w:rPr>
        <w:t>签订合同</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7.7.1</w:t>
      </w:r>
      <w:r>
        <w:rPr>
          <w:rFonts w:hint="eastAsia" w:ascii="仿宋_GB2312" w:hAnsi="宋体" w:eastAsia="仿宋_GB2312" w:cs="仿宋_GB2312"/>
          <w:highlight w:val="none"/>
        </w:rPr>
        <w:t>　</w:t>
      </w:r>
      <w:r>
        <w:rPr>
          <w:rFonts w:ascii="仿宋_GB2312" w:hAnsi="宋体" w:eastAsia="仿宋_GB2312" w:cs="仿宋_GB2312"/>
          <w:highlight w:val="none"/>
        </w:rPr>
        <w:t>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7</w:t>
      </w:r>
      <w:r>
        <w:rPr>
          <w:rFonts w:ascii="仿宋_GB2312" w:hAnsi="宋体" w:eastAsia="仿宋_GB2312" w:cs="仿宋_GB2312"/>
          <w:highlight w:val="none"/>
        </w:rPr>
        <w:t>.7.2</w:t>
      </w:r>
      <w:r>
        <w:rPr>
          <w:rFonts w:hint="eastAsia" w:ascii="仿宋_GB2312" w:hAnsi="宋体" w:eastAsia="仿宋_GB2312" w:cs="仿宋_GB2312"/>
          <w:highlight w:val="none"/>
        </w:rPr>
        <w:t>　</w:t>
      </w:r>
      <w:r>
        <w:rPr>
          <w:rFonts w:ascii="仿宋_GB2312" w:hAnsi="宋体" w:eastAsia="仿宋_GB2312" w:cs="仿宋_GB2312"/>
          <w:highlight w:val="none"/>
        </w:rPr>
        <w:t>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7.7.3</w:t>
      </w:r>
      <w:r>
        <w:rPr>
          <w:rFonts w:hint="eastAsia" w:ascii="仿宋_GB2312" w:hAnsi="宋体" w:eastAsia="仿宋_GB2312" w:cs="仿宋_GB2312"/>
          <w:highlight w:val="none"/>
        </w:rPr>
        <w:t>　</w:t>
      </w:r>
      <w:r>
        <w:rPr>
          <w:rFonts w:ascii="仿宋_GB2312" w:hAnsi="宋体" w:eastAsia="仿宋_GB2312" w:cs="仿宋_GB2312"/>
          <w:highlight w:val="none"/>
        </w:rPr>
        <w:t>联合体成交的，联合体各方应当共同与采购人签订合同，就成交项目向采购人承担连带责任。</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7</w:t>
      </w:r>
      <w:r>
        <w:rPr>
          <w:rFonts w:ascii="仿宋_GB2312" w:hAnsi="宋体" w:eastAsia="仿宋_GB2312" w:cs="仿宋_GB2312"/>
          <w:highlight w:val="none"/>
        </w:rPr>
        <w:t>.7.4</w:t>
      </w:r>
      <w:r>
        <w:rPr>
          <w:rFonts w:hint="eastAsia" w:ascii="仿宋_GB2312" w:hAnsi="宋体" w:eastAsia="仿宋_GB2312" w:cs="仿宋_GB2312"/>
          <w:highlight w:val="none"/>
        </w:rPr>
        <w:t>　</w:t>
      </w:r>
      <w:r>
        <w:rPr>
          <w:rFonts w:ascii="仿宋_GB2312" w:hAnsi="宋体" w:eastAsia="仿宋_GB2312" w:cs="仿宋_GB2312"/>
          <w:highlight w:val="none"/>
        </w:rPr>
        <w:t>除供应商须知前附表另有规定外，按照第三章</w:t>
      </w:r>
      <w:r>
        <w:rPr>
          <w:rFonts w:hint="eastAsia" w:ascii="仿宋_GB2312" w:hAnsi="宋体" w:eastAsia="仿宋_GB2312" w:cs="仿宋_GB2312"/>
          <w:highlight w:val="none"/>
        </w:rPr>
        <w:t>“</w:t>
      </w:r>
      <w:r>
        <w:rPr>
          <w:rFonts w:ascii="仿宋_GB2312" w:hAnsi="宋体" w:eastAsia="仿宋_GB2312" w:cs="仿宋_GB2312"/>
          <w:highlight w:val="none"/>
        </w:rPr>
        <w:t>评审办法</w:t>
      </w:r>
      <w:r>
        <w:rPr>
          <w:rFonts w:hint="eastAsia" w:ascii="仿宋_GB2312" w:hAnsi="宋体" w:eastAsia="仿宋_GB2312" w:cs="仿宋_GB2312"/>
          <w:highlight w:val="none"/>
        </w:rPr>
        <w:t>”</w:t>
      </w:r>
      <w:r>
        <w:rPr>
          <w:rFonts w:ascii="仿宋_GB2312" w:hAnsi="宋体" w:eastAsia="仿宋_GB2312" w:cs="仿宋_GB2312"/>
          <w:highlight w:val="none"/>
        </w:rPr>
        <w:t>第2.2.3项规定对响应报价进行修正后，若修正后的响应报价小于按照第</w:t>
      </w:r>
      <w:r>
        <w:rPr>
          <w:rFonts w:hint="eastAsia" w:ascii="仿宋_GB2312" w:hAnsi="宋体" w:eastAsia="仿宋_GB2312" w:cs="仿宋_GB2312"/>
          <w:highlight w:val="none"/>
        </w:rPr>
        <w:t>三</w:t>
      </w:r>
      <w:r>
        <w:rPr>
          <w:rFonts w:ascii="仿宋_GB2312" w:hAnsi="宋体" w:eastAsia="仿宋_GB2312" w:cs="仿宋_GB2312"/>
          <w:highlight w:val="none"/>
        </w:rPr>
        <w:t>章</w:t>
      </w:r>
      <w:r>
        <w:rPr>
          <w:rFonts w:hint="eastAsia" w:ascii="仿宋_GB2312" w:hAnsi="宋体" w:eastAsia="仿宋_GB2312" w:cs="仿宋_GB2312"/>
          <w:highlight w:val="none"/>
        </w:rPr>
        <w:t>“评审办法”</w:t>
      </w:r>
      <w:r>
        <w:rPr>
          <w:rFonts w:ascii="仿宋_GB2312" w:hAnsi="宋体" w:eastAsia="仿宋_GB2312" w:cs="仿宋_GB2312"/>
          <w:highlight w:val="none"/>
        </w:rPr>
        <w:t>第</w:t>
      </w:r>
      <w:r>
        <w:rPr>
          <w:rFonts w:hint="eastAsia" w:ascii="仿宋_GB2312" w:hAnsi="宋体" w:eastAsia="仿宋_GB2312" w:cs="仿宋_GB2312"/>
          <w:highlight w:val="none"/>
        </w:rPr>
        <w:t>2.2.2项</w:t>
      </w:r>
      <w:r>
        <w:rPr>
          <w:rFonts w:ascii="仿宋_GB2312" w:hAnsi="宋体" w:eastAsia="仿宋_GB2312" w:cs="仿宋_GB2312"/>
          <w:highlight w:val="none"/>
        </w:rPr>
        <w:t>规定确定的评审价格，则签订合同时以修正后的响应报价为准；若修正</w:t>
      </w:r>
      <w:r>
        <w:rPr>
          <w:rFonts w:hint="eastAsia" w:ascii="仿宋_GB2312" w:hAnsi="宋体" w:eastAsia="仿宋_GB2312" w:cs="仿宋_GB2312"/>
          <w:highlight w:val="none"/>
        </w:rPr>
        <w:t>后的响应报价大于评审价格</w:t>
      </w:r>
      <w:r>
        <w:rPr>
          <w:rFonts w:ascii="仿宋_GB2312" w:hAnsi="宋体" w:eastAsia="仿宋_GB2312" w:cs="仿宋_GB2312"/>
          <w:highlight w:val="none"/>
        </w:rPr>
        <w:t>，则签订合同时以评审价格为准，同时按比例修正相应子目的单价或合价（采购文件不允许调整的费率和金额除外)。</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7.8</w:t>
      </w:r>
      <w:r>
        <w:rPr>
          <w:rFonts w:hint="eastAsia" w:ascii="仿宋_GB2312" w:hAnsi="宋体" w:eastAsia="仿宋_GB2312" w:cs="仿宋_GB2312"/>
          <w:b/>
          <w:bCs/>
          <w:highlight w:val="none"/>
        </w:rPr>
        <w:t>　</w:t>
      </w:r>
      <w:r>
        <w:rPr>
          <w:rFonts w:ascii="仿宋_GB2312" w:hAnsi="宋体" w:eastAsia="仿宋_GB2312" w:cs="仿宋_GB2312"/>
          <w:b/>
          <w:bCs/>
          <w:highlight w:val="none"/>
        </w:rPr>
        <w:t>特殊情形处理</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ascii="仿宋_GB2312" w:hAnsi="宋体" w:eastAsia="仿宋_GB2312" w:cs="仿宋_GB2312"/>
          <w:highlight w:val="none"/>
        </w:rPr>
        <w:t>因供应</w:t>
      </w:r>
      <w:r>
        <w:rPr>
          <w:rFonts w:hint="eastAsia" w:ascii="仿宋_GB2312" w:hAnsi="宋体" w:eastAsia="仿宋_GB2312" w:cs="仿宋_GB2312"/>
          <w:highlight w:val="none"/>
        </w:rPr>
        <w:t>商对预</w:t>
      </w:r>
      <w:r>
        <w:rPr>
          <w:rFonts w:ascii="仿宋_GB2312" w:hAnsi="宋体" w:eastAsia="仿宋_GB2312" w:cs="仿宋_GB2312"/>
          <w:highlight w:val="none"/>
        </w:rPr>
        <w:t>成交结果提出异议、成交供应商无正当理由</w:t>
      </w:r>
      <w:r>
        <w:rPr>
          <w:rFonts w:hint="eastAsia" w:ascii="仿宋_GB2312" w:hAnsi="宋体" w:eastAsia="仿宋_GB2312" w:cs="仿宋_GB2312"/>
          <w:highlight w:val="none"/>
        </w:rPr>
        <w:t>拒绝签订合同、</w:t>
      </w:r>
      <w:r>
        <w:rPr>
          <w:rFonts w:ascii="仿宋_GB2312" w:hAnsi="宋体" w:eastAsia="仿宋_GB2312" w:cs="仿宋_GB2312"/>
          <w:highlight w:val="none"/>
        </w:rPr>
        <w:t>成交供应商在签订合同时向采购人提出附加条件或者不按照采购文件要求递交履约保证金等</w:t>
      </w:r>
      <w:r>
        <w:rPr>
          <w:rFonts w:hint="eastAsia" w:ascii="仿宋_GB2312" w:hAnsi="宋体" w:eastAsia="仿宋_GB2312" w:cs="仿宋_GB2312"/>
          <w:highlight w:val="none"/>
        </w:rPr>
        <w:t>导致采购人变更成交结果的</w:t>
      </w:r>
      <w:r>
        <w:rPr>
          <w:rFonts w:ascii="仿宋_GB2312" w:hAnsi="宋体" w:eastAsia="仿宋_GB2312" w:cs="仿宋_GB2312"/>
          <w:highlight w:val="none"/>
        </w:rPr>
        <w:t>，采购人应按照本条规定的程序重新选择确定预成交供应商、进行公示并公告。</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b/>
          <w:bCs/>
          <w:highlight w:val="none"/>
        </w:rPr>
        <w:t>8</w:t>
      </w:r>
      <w:r>
        <w:rPr>
          <w:rFonts w:hint="eastAsia" w:ascii="仿宋_GB2312" w:hAnsi="宋体" w:eastAsia="仿宋_GB2312" w:cs="仿宋_GB2312"/>
          <w:b/>
          <w:bCs/>
          <w:highlight w:val="none"/>
        </w:rPr>
        <w:t>　</w:t>
      </w:r>
      <w:r>
        <w:rPr>
          <w:rFonts w:ascii="仿宋_GB2312" w:hAnsi="宋体" w:eastAsia="仿宋_GB2312" w:cs="仿宋_GB2312"/>
          <w:b/>
          <w:bCs/>
          <w:highlight w:val="none"/>
        </w:rPr>
        <w:t>异议</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 xml:space="preserve">8.1 </w:t>
      </w:r>
      <w:r>
        <w:rPr>
          <w:rFonts w:hint="eastAsia" w:ascii="仿宋_GB2312" w:hAnsi="宋体" w:eastAsia="仿宋_GB2312" w:cs="仿宋_GB2312"/>
          <w:b/>
          <w:bCs/>
          <w:highlight w:val="none"/>
        </w:rPr>
        <w:t>　</w:t>
      </w:r>
      <w:r>
        <w:rPr>
          <w:rFonts w:ascii="仿宋_GB2312" w:hAnsi="宋体" w:eastAsia="仿宋_GB2312" w:cs="仿宋_GB2312"/>
          <w:b/>
          <w:bCs/>
          <w:highlight w:val="none"/>
        </w:rPr>
        <w:t>提出异议</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供应商或者其他利害关系人可以对预成交结果提出异议。异议应在预成交结果公示期间通过供应商须知前附表规定的异议渠道提出，并递交异议函和必要的证明材料。</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highlight w:val="none"/>
        </w:rPr>
        <w:t>异议函包括但不限于下列内容：</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（1</w:t>
      </w:r>
      <w:r>
        <w:rPr>
          <w:rFonts w:hint="eastAsia" w:ascii="仿宋_GB2312" w:hAnsi="宋体" w:eastAsia="仿宋_GB2312" w:cs="仿宋_GB2312"/>
          <w:highlight w:val="none"/>
        </w:rPr>
        <w:t>）</w:t>
      </w:r>
      <w:r>
        <w:rPr>
          <w:rFonts w:ascii="仿宋_GB2312" w:hAnsi="宋体" w:eastAsia="仿宋_GB2312" w:cs="仿宋_GB2312"/>
          <w:highlight w:val="none"/>
        </w:rPr>
        <w:t>异议人名称、地址、邮政编码、联系人及联系电话；</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（2</w:t>
      </w:r>
      <w:r>
        <w:rPr>
          <w:rFonts w:hint="eastAsia" w:ascii="仿宋_GB2312" w:hAnsi="宋体" w:eastAsia="仿宋_GB2312" w:cs="仿宋_GB2312"/>
          <w:highlight w:val="none"/>
        </w:rPr>
        <w:t>）</w:t>
      </w:r>
      <w:r>
        <w:rPr>
          <w:rFonts w:ascii="仿宋_GB2312" w:hAnsi="宋体" w:eastAsia="仿宋_GB2312" w:cs="仿宋_GB2312"/>
          <w:highlight w:val="none"/>
        </w:rPr>
        <w:t>具体、明确的异议事项、事实依据及与异议事项相关的请求</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异议函应由异议人的法定代表人</w:t>
      </w:r>
      <w:r>
        <w:rPr>
          <w:rFonts w:hint="eastAsia" w:ascii="仿宋_GB2312" w:hAnsi="宋体" w:eastAsia="仿宋_GB2312" w:cs="仿宋_GB2312"/>
          <w:highlight w:val="none"/>
        </w:rPr>
        <w:t>（</w:t>
      </w:r>
      <w:r>
        <w:rPr>
          <w:rFonts w:ascii="仿宋_GB2312" w:hAnsi="宋体" w:eastAsia="仿宋_GB2312" w:cs="仿宋_GB2312"/>
          <w:highlight w:val="none"/>
        </w:rPr>
        <w:t>单位负责人</w:t>
      </w:r>
      <w:r>
        <w:rPr>
          <w:rFonts w:hint="eastAsia" w:ascii="仿宋_GB2312" w:hAnsi="宋体" w:eastAsia="仿宋_GB2312" w:cs="仿宋_GB2312"/>
          <w:highlight w:val="none"/>
        </w:rPr>
        <w:t>）</w:t>
      </w:r>
      <w:r>
        <w:rPr>
          <w:rFonts w:ascii="仿宋_GB2312" w:hAnsi="宋体" w:eastAsia="仿宋_GB2312" w:cs="仿宋_GB2312"/>
          <w:highlight w:val="none"/>
        </w:rPr>
        <w:t>或其授权的代理人签字并加盖单位章。</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8.2</w:t>
      </w:r>
      <w:r>
        <w:rPr>
          <w:rFonts w:hint="eastAsia" w:ascii="仿宋_GB2312" w:hAnsi="宋体" w:eastAsia="仿宋_GB2312" w:cs="仿宋_GB2312"/>
          <w:b/>
          <w:bCs/>
          <w:highlight w:val="none"/>
        </w:rPr>
        <w:t>　</w:t>
      </w:r>
      <w:r>
        <w:rPr>
          <w:rFonts w:ascii="仿宋_GB2312" w:hAnsi="宋体" w:eastAsia="仿宋_GB2312" w:cs="仿宋_GB2312"/>
          <w:b/>
          <w:bCs/>
          <w:highlight w:val="none"/>
        </w:rPr>
        <w:t>异议处理</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采购人将针对</w:t>
      </w:r>
      <w:r>
        <w:rPr>
          <w:rFonts w:hint="eastAsia" w:ascii="仿宋_GB2312" w:hAnsi="宋体" w:eastAsia="仿宋_GB2312" w:cs="仿宋_GB2312"/>
          <w:highlight w:val="none"/>
        </w:rPr>
        <w:t>异议</w:t>
      </w:r>
      <w:r>
        <w:rPr>
          <w:rFonts w:ascii="仿宋_GB2312" w:hAnsi="宋体" w:eastAsia="仿宋_GB2312" w:cs="仿宋_GB2312"/>
          <w:highlight w:val="none"/>
        </w:rPr>
        <w:t>事项进行核查，经过核查，发现异议人对相关问题理解有误的，应作</w:t>
      </w:r>
      <w:r>
        <w:rPr>
          <w:rFonts w:hint="eastAsia" w:ascii="仿宋_GB2312" w:hAnsi="宋体" w:eastAsia="仿宋_GB2312" w:cs="仿宋_GB2312"/>
          <w:highlight w:val="none"/>
        </w:rPr>
        <w:t>出</w:t>
      </w:r>
      <w:r>
        <w:rPr>
          <w:rFonts w:ascii="仿宋_GB2312" w:hAnsi="宋体" w:eastAsia="仿宋_GB2312" w:cs="仿宋_GB2312"/>
          <w:highlight w:val="none"/>
        </w:rPr>
        <w:t>解释；发现采购活动中确实存在错误或不当行为的，应及时予以改正或补救。</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异议</w:t>
      </w:r>
      <w:r>
        <w:rPr>
          <w:rFonts w:ascii="仿宋_GB2312" w:hAnsi="宋体" w:eastAsia="仿宋_GB2312" w:cs="仿宋_GB2312"/>
          <w:highlight w:val="none"/>
        </w:rPr>
        <w:t>人</w:t>
      </w:r>
      <w:r>
        <w:rPr>
          <w:rFonts w:hint="eastAsia" w:ascii="仿宋_GB2312" w:hAnsi="宋体" w:eastAsia="仿宋_GB2312" w:cs="仿宋_GB2312"/>
          <w:highlight w:val="none"/>
        </w:rPr>
        <w:t>与采购人</w:t>
      </w:r>
      <w:r>
        <w:rPr>
          <w:rFonts w:ascii="仿宋_GB2312" w:hAnsi="宋体" w:eastAsia="仿宋_GB2312" w:cs="仿宋_GB2312"/>
          <w:highlight w:val="none"/>
        </w:rPr>
        <w:t>对异议事项无法达成一致的，异议人可向供应商须知前附表规定的行业组织或专业咨询机构申请调解或进行反映。</w:t>
      </w:r>
    </w:p>
    <w:p>
      <w:pPr>
        <w:adjustRightInd w:val="0"/>
        <w:snapToGrid w:val="0"/>
        <w:spacing w:line="360" w:lineRule="auto"/>
        <w:ind w:firstLine="420" w:firstLineChars="200"/>
        <w:outlineLvl w:val="0"/>
        <w:rPr>
          <w:rFonts w:hint="eastAsia" w:ascii="仿宋_GB2312" w:hAnsi="宋体" w:eastAsia="仿宋_GB2312" w:cs="仿宋_GB2312"/>
          <w:b/>
          <w:bCs/>
          <w:highlight w:val="none"/>
        </w:rPr>
      </w:pPr>
      <w:r>
        <w:rPr>
          <w:rFonts w:ascii="仿宋_GB2312" w:hAnsi="宋体" w:eastAsia="仿宋_GB2312" w:cs="仿宋_GB2312"/>
          <w:highlight w:val="none"/>
        </w:rPr>
        <w:t>采购人认为异议不成立或不影响采购结果的，可以继续进行采购活动</w:t>
      </w:r>
      <w:r>
        <w:rPr>
          <w:rFonts w:hint="eastAsia" w:ascii="仿宋_GB2312" w:hAnsi="宋体" w:eastAsia="仿宋_GB2312" w:cs="仿宋_GB2312"/>
          <w:highlight w:val="none"/>
        </w:rPr>
        <w:t>。</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b/>
          <w:bCs/>
          <w:highlight w:val="none"/>
        </w:rPr>
        <w:t>9　</w:t>
      </w:r>
      <w:r>
        <w:rPr>
          <w:rFonts w:ascii="仿宋_GB2312" w:hAnsi="宋体" w:eastAsia="仿宋_GB2312" w:cs="仿宋_GB2312"/>
          <w:b/>
          <w:bCs/>
          <w:highlight w:val="none"/>
        </w:rPr>
        <w:t>纪律要求</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9.1</w:t>
      </w:r>
      <w:r>
        <w:rPr>
          <w:rFonts w:hint="eastAsia" w:ascii="仿宋_GB2312" w:hAnsi="宋体" w:eastAsia="仿宋_GB2312" w:cs="仿宋_GB2312"/>
          <w:b/>
          <w:bCs/>
          <w:highlight w:val="none"/>
        </w:rPr>
        <w:t>　</w:t>
      </w:r>
      <w:r>
        <w:rPr>
          <w:rFonts w:ascii="仿宋_GB2312" w:hAnsi="宋体" w:eastAsia="仿宋_GB2312" w:cs="仿宋_GB2312"/>
          <w:b/>
          <w:bCs/>
          <w:highlight w:val="none"/>
        </w:rPr>
        <w:t>对采购人的纪律要求</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采购人不得泄露询比采购活动中应当保密的情况和资料，不得与供应商串通损害国家利益、社会公共利益或者他人合法权益。</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9.2</w:t>
      </w:r>
      <w:r>
        <w:rPr>
          <w:rFonts w:hint="eastAsia" w:ascii="仿宋_GB2312" w:hAnsi="宋体" w:eastAsia="仿宋_GB2312" w:cs="仿宋_GB2312"/>
          <w:b/>
          <w:bCs/>
          <w:highlight w:val="none"/>
        </w:rPr>
        <w:t>　</w:t>
      </w:r>
      <w:r>
        <w:rPr>
          <w:rFonts w:ascii="仿宋_GB2312" w:hAnsi="宋体" w:eastAsia="仿宋_GB2312" w:cs="仿宋_GB2312"/>
          <w:b/>
          <w:bCs/>
          <w:highlight w:val="none"/>
        </w:rPr>
        <w:t>对供应商的纪律要求</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供应商不得相互</w:t>
      </w:r>
      <w:r>
        <w:rPr>
          <w:rFonts w:hint="eastAsia" w:ascii="仿宋_GB2312" w:hAnsi="宋体" w:eastAsia="仿宋_GB2312" w:cs="仿宋_GB2312"/>
          <w:highlight w:val="none"/>
        </w:rPr>
        <w:t>串</w:t>
      </w:r>
      <w:r>
        <w:rPr>
          <w:rFonts w:ascii="仿宋_GB2312" w:hAnsi="宋体" w:eastAsia="仿宋_GB2312" w:cs="仿宋_GB2312"/>
          <w:highlight w:val="none"/>
        </w:rPr>
        <w:t>通或者与采购人</w:t>
      </w:r>
      <w:r>
        <w:rPr>
          <w:rFonts w:hint="eastAsia" w:ascii="仿宋_GB2312" w:hAnsi="宋体" w:eastAsia="仿宋_GB2312" w:cs="仿宋_GB2312"/>
          <w:highlight w:val="none"/>
        </w:rPr>
        <w:t>串</w:t>
      </w:r>
      <w:r>
        <w:rPr>
          <w:rFonts w:ascii="仿宋_GB2312" w:hAnsi="宋体" w:eastAsia="仿宋_GB2312" w:cs="仿宋_GB2312"/>
          <w:highlight w:val="none"/>
        </w:rPr>
        <w:t>通，不得</w:t>
      </w:r>
      <w:r>
        <w:rPr>
          <w:rFonts w:hint="eastAsia" w:ascii="仿宋_GB2312" w:hAnsi="宋体" w:eastAsia="仿宋_GB2312" w:cs="仿宋_GB2312"/>
          <w:highlight w:val="none"/>
        </w:rPr>
        <w:t>向</w:t>
      </w:r>
      <w:r>
        <w:rPr>
          <w:rFonts w:ascii="仿宋_GB2312" w:hAnsi="宋体" w:eastAsia="仿宋_GB2312" w:cs="仿宋_GB2312"/>
          <w:highlight w:val="none"/>
        </w:rPr>
        <w:t>采购人或者评审小组成员行贿</w:t>
      </w:r>
      <w:r>
        <w:rPr>
          <w:rFonts w:hint="eastAsia" w:ascii="仿宋_GB2312" w:hAnsi="宋体" w:eastAsia="仿宋_GB2312" w:cs="仿宋_GB2312"/>
          <w:highlight w:val="none"/>
        </w:rPr>
        <w:t>谋取</w:t>
      </w:r>
      <w:r>
        <w:rPr>
          <w:rFonts w:ascii="仿宋_GB2312" w:hAnsi="宋体" w:eastAsia="仿宋_GB2312" w:cs="仿宋_GB2312"/>
          <w:highlight w:val="none"/>
        </w:rPr>
        <w:t>成交，不得以他人名义参加询比采购活动或者以其他方式弄虚作假骗取成交</w:t>
      </w:r>
      <w:r>
        <w:rPr>
          <w:rFonts w:hint="eastAsia" w:ascii="仿宋_GB2312" w:hAnsi="宋体" w:eastAsia="仿宋_GB2312" w:cs="仿宋_GB2312"/>
          <w:highlight w:val="none"/>
        </w:rPr>
        <w:t>；供应</w:t>
      </w:r>
      <w:r>
        <w:rPr>
          <w:rFonts w:ascii="仿宋_GB2312" w:hAnsi="宋体" w:eastAsia="仿宋_GB2312" w:cs="仿宋_GB2312"/>
          <w:highlight w:val="none"/>
        </w:rPr>
        <w:t>商不得以任何方式干扰、影响评审工作。</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9.3</w:t>
      </w:r>
      <w:r>
        <w:rPr>
          <w:rFonts w:hint="eastAsia" w:ascii="仿宋_GB2312" w:hAnsi="宋体" w:eastAsia="仿宋_GB2312" w:cs="仿宋_GB2312"/>
          <w:b/>
          <w:bCs/>
          <w:highlight w:val="none"/>
        </w:rPr>
        <w:t>　</w:t>
      </w:r>
      <w:r>
        <w:rPr>
          <w:rFonts w:ascii="仿宋_GB2312" w:hAnsi="宋体" w:eastAsia="仿宋_GB2312" w:cs="仿宋_GB2312"/>
          <w:b/>
          <w:bCs/>
          <w:highlight w:val="none"/>
        </w:rPr>
        <w:t>对评审小组成员的纪律要求</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评审</w:t>
      </w:r>
      <w:r>
        <w:rPr>
          <w:rFonts w:ascii="仿宋_GB2312" w:hAnsi="宋体" w:eastAsia="仿宋_GB2312" w:cs="仿宋_GB2312"/>
          <w:highlight w:val="none"/>
        </w:rPr>
        <w:t>小组成员不得收受他人的财物或者其他好处，不得向他人透露对响应文件的评审和比较、候选成交供应商的推荐情况以及评审有关的其他情况。在评审活动中评审小组成员应当客观、公正地履行职责，遵守职业道德，不得擅离职守，影响</w:t>
      </w:r>
      <w:r>
        <w:rPr>
          <w:rFonts w:hint="eastAsia" w:ascii="仿宋_GB2312" w:hAnsi="宋体" w:eastAsia="仿宋_GB2312" w:cs="仿宋_GB2312"/>
          <w:highlight w:val="none"/>
        </w:rPr>
        <w:t>评审</w:t>
      </w:r>
      <w:r>
        <w:rPr>
          <w:rFonts w:ascii="仿宋_GB2312" w:hAnsi="宋体" w:eastAsia="仿宋_GB2312" w:cs="仿宋_GB2312"/>
          <w:highlight w:val="none"/>
        </w:rPr>
        <w:t>工作正常进行，不得使用第三章</w:t>
      </w:r>
      <w:r>
        <w:rPr>
          <w:rFonts w:hint="eastAsia" w:ascii="仿宋_GB2312" w:hAnsi="宋体" w:eastAsia="仿宋_GB2312" w:cs="仿宋_GB2312"/>
          <w:highlight w:val="none"/>
        </w:rPr>
        <w:t>“</w:t>
      </w:r>
      <w:r>
        <w:rPr>
          <w:rFonts w:ascii="仿宋_GB2312" w:hAnsi="宋体" w:eastAsia="仿宋_GB2312" w:cs="仿宋_GB2312"/>
          <w:highlight w:val="none"/>
        </w:rPr>
        <w:t>评审办法</w:t>
      </w:r>
      <w:r>
        <w:rPr>
          <w:rFonts w:hint="eastAsia" w:ascii="仿宋_GB2312" w:hAnsi="宋体" w:eastAsia="仿宋_GB2312" w:cs="仿宋_GB2312"/>
          <w:highlight w:val="none"/>
        </w:rPr>
        <w:t>”</w:t>
      </w:r>
      <w:r>
        <w:rPr>
          <w:rFonts w:ascii="仿宋_GB2312" w:hAnsi="宋体" w:eastAsia="仿宋_GB2312" w:cs="仿宋_GB2312"/>
          <w:highlight w:val="none"/>
        </w:rPr>
        <w:t>没有规定的评审因素和标准进行评审。</w:t>
      </w:r>
    </w:p>
    <w:p>
      <w:pPr>
        <w:adjustRightInd w:val="0"/>
        <w:snapToGrid w:val="0"/>
        <w:spacing w:line="360" w:lineRule="auto"/>
        <w:outlineLvl w:val="0"/>
        <w:rPr>
          <w:rFonts w:ascii="仿宋_GB2312" w:hAnsi="宋体" w:eastAsia="仿宋_GB2312" w:cs="仿宋_GB2312"/>
          <w:b/>
          <w:bCs/>
          <w:highlight w:val="none"/>
        </w:rPr>
      </w:pPr>
      <w:r>
        <w:rPr>
          <w:rFonts w:ascii="仿宋_GB2312" w:hAnsi="宋体" w:eastAsia="仿宋_GB2312" w:cs="仿宋_GB2312"/>
          <w:b/>
          <w:bCs/>
          <w:highlight w:val="none"/>
        </w:rPr>
        <w:t>9.4</w:t>
      </w:r>
      <w:r>
        <w:rPr>
          <w:rFonts w:hint="eastAsia" w:ascii="仿宋_GB2312" w:hAnsi="宋体" w:eastAsia="仿宋_GB2312" w:cs="仿宋_GB2312"/>
          <w:b/>
          <w:bCs/>
          <w:highlight w:val="none"/>
        </w:rPr>
        <w:t>　</w:t>
      </w:r>
      <w:r>
        <w:rPr>
          <w:rFonts w:ascii="仿宋_GB2312" w:hAnsi="宋体" w:eastAsia="仿宋_GB2312" w:cs="仿宋_GB2312"/>
          <w:b/>
          <w:bCs/>
          <w:highlight w:val="none"/>
        </w:rPr>
        <w:t>对与询比活动有关的工作人员的纪律要求</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与询比活动有关的工作人员不得收受他人的财物或者其他好处，不得向他人透露对响应文件的评审和比较、候选成交供应商的推荐情况以及询比有关的其他情况。在询比活动中，与询比活动有关的工作人员不得擅离职守，影响评审工作正常进行。</w:t>
      </w:r>
    </w:p>
    <w:p>
      <w:pPr>
        <w:adjustRightInd w:val="0"/>
        <w:snapToGrid w:val="0"/>
        <w:spacing w:line="360" w:lineRule="auto"/>
        <w:outlineLvl w:val="0"/>
        <w:rPr>
          <w:rFonts w:ascii="仿宋_GB2312" w:hAnsi="宋体" w:eastAsia="仿宋_GB2312" w:cs="仿宋_GB2312"/>
          <w:b/>
          <w:bCs/>
          <w:highlight w:val="none"/>
        </w:rPr>
      </w:pPr>
      <w:r>
        <w:rPr>
          <w:rFonts w:hint="eastAsia" w:ascii="仿宋_GB2312" w:hAnsi="宋体" w:eastAsia="仿宋_GB2312" w:cs="仿宋_GB2312"/>
          <w:b/>
          <w:bCs/>
          <w:highlight w:val="none"/>
        </w:rPr>
        <w:t>10　</w:t>
      </w:r>
      <w:r>
        <w:rPr>
          <w:rFonts w:ascii="仿宋_GB2312" w:hAnsi="宋体" w:eastAsia="仿宋_GB2312" w:cs="仿宋_GB2312"/>
          <w:b/>
          <w:bCs/>
          <w:highlight w:val="none"/>
        </w:rPr>
        <w:t>需要补充的其他内容</w:t>
      </w:r>
    </w:p>
    <w:p>
      <w:pPr>
        <w:adjustRightInd w:val="0"/>
        <w:snapToGrid w:val="0"/>
        <w:spacing w:line="360" w:lineRule="auto"/>
        <w:outlineLvl w:val="0"/>
        <w:rPr>
          <w:rFonts w:ascii="仿宋_GB2312" w:hAnsi="宋体" w:eastAsia="仿宋_GB2312" w:cs="仿宋_GB2312"/>
          <w:highlight w:val="none"/>
        </w:rPr>
      </w:pPr>
      <w:r>
        <w:rPr>
          <w:rFonts w:ascii="仿宋_GB2312" w:hAnsi="宋体" w:eastAsia="仿宋_GB2312" w:cs="仿宋_GB2312"/>
          <w:b/>
          <w:bCs/>
          <w:highlight w:val="none"/>
        </w:rPr>
        <w:t>10.1</w:t>
      </w:r>
      <w:r>
        <w:rPr>
          <w:rFonts w:hint="eastAsia" w:ascii="仿宋_GB2312" w:hAnsi="宋体" w:eastAsia="仿宋_GB2312" w:cs="仿宋_GB2312"/>
          <w:b/>
          <w:bCs/>
          <w:highlight w:val="none"/>
        </w:rPr>
        <w:t>　</w:t>
      </w:r>
      <w:r>
        <w:rPr>
          <w:rFonts w:ascii="仿宋_GB2312" w:hAnsi="宋体" w:eastAsia="仿宋_GB2312" w:cs="仿宋_GB2312"/>
          <w:b/>
          <w:bCs/>
          <w:highlight w:val="none"/>
        </w:rPr>
        <w:t>采购代理服务费</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60" w:lineRule="auto"/>
        <w:outlineLvl w:val="0"/>
        <w:rPr>
          <w:rFonts w:ascii="仿宋_GB2312" w:hAnsi="宋体" w:eastAsia="仿宋_GB2312" w:cs="仿宋_GB2312"/>
          <w:b/>
          <w:bCs/>
          <w:highlight w:val="none"/>
        </w:rPr>
      </w:pPr>
      <w:r>
        <w:rPr>
          <w:rFonts w:hint="eastAsia" w:ascii="仿宋_GB2312" w:hAnsi="宋体" w:eastAsia="仿宋_GB2312" w:cs="仿宋_GB2312"/>
          <w:b/>
          <w:bCs/>
          <w:highlight w:val="none"/>
        </w:rPr>
        <w:t>1</w:t>
      </w:r>
      <w:r>
        <w:rPr>
          <w:rFonts w:ascii="仿宋_GB2312" w:hAnsi="宋体" w:eastAsia="仿宋_GB2312" w:cs="仿宋_GB2312"/>
          <w:b/>
          <w:bCs/>
          <w:highlight w:val="none"/>
        </w:rPr>
        <w:t>0.2</w:t>
      </w:r>
      <w:r>
        <w:rPr>
          <w:rFonts w:hint="eastAsia" w:ascii="仿宋_GB2312" w:hAnsi="宋体" w:eastAsia="仿宋_GB2312" w:cs="仿宋_GB2312"/>
          <w:b/>
          <w:bCs/>
          <w:highlight w:val="none"/>
        </w:rPr>
        <w:t>　</w:t>
      </w:r>
      <w:r>
        <w:rPr>
          <w:rFonts w:ascii="仿宋_GB2312" w:hAnsi="宋体" w:eastAsia="仿宋_GB2312" w:cs="仿宋_GB2312"/>
          <w:b/>
          <w:bCs/>
          <w:highlight w:val="none"/>
        </w:rPr>
        <w:t>其他</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需要补充的其他内容：见供应商须知前附表。</w:t>
      </w:r>
    </w:p>
    <w:p>
      <w:pPr>
        <w:adjustRightInd w:val="0"/>
        <w:snapToGrid w:val="0"/>
        <w:rPr>
          <w:rFonts w:ascii="仿宋" w:hAnsi="仿宋" w:cs="仿宋"/>
          <w:szCs w:val="21"/>
        </w:rPr>
      </w:pPr>
      <w:r>
        <w:rPr>
          <w:rFonts w:hint="eastAsia" w:ascii="仿宋" w:hAnsi="仿宋" w:cs="仿宋"/>
          <w:szCs w:val="21"/>
        </w:rPr>
        <w:br w:type="page"/>
      </w: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outlineLvl w:val="0"/>
        <w:rPr>
          <w:rFonts w:ascii="仿宋" w:hAnsi="仿宋" w:eastAsia="仿宋" w:cs="仿宋"/>
          <w:b/>
          <w:bCs/>
          <w:kern w:val="2"/>
          <w:sz w:val="32"/>
          <w:szCs w:val="32"/>
        </w:rPr>
      </w:pPr>
      <w:bookmarkStart w:id="36" w:name="_Toc23680"/>
      <w:bookmarkStart w:id="37" w:name="_Toc24192"/>
      <w:bookmarkStart w:id="38" w:name="_Toc4136"/>
      <w:r>
        <w:rPr>
          <w:rFonts w:hint="eastAsia" w:ascii="仿宋" w:hAnsi="仿宋" w:eastAsia="仿宋" w:cs="仿宋"/>
          <w:b/>
          <w:bCs/>
          <w:kern w:val="2"/>
          <w:sz w:val="32"/>
          <w:szCs w:val="32"/>
        </w:rPr>
        <w:t>第三章  评审办法</w:t>
      </w:r>
      <w:bookmarkEnd w:id="36"/>
      <w:bookmarkEnd w:id="37"/>
      <w:bookmarkEnd w:id="38"/>
    </w:p>
    <w:p>
      <w:pPr>
        <w:adjustRightInd w:val="0"/>
        <w:snapToGrid w:val="0"/>
        <w:rPr>
          <w:rFonts w:ascii="仿宋" w:hAnsi="仿宋" w:cs="仿宋"/>
          <w:b/>
          <w:bCs/>
          <w:sz w:val="32"/>
          <w:szCs w:val="32"/>
        </w:rPr>
      </w:pPr>
      <w:r>
        <w:rPr>
          <w:rFonts w:hint="eastAsia" w:ascii="仿宋" w:hAnsi="仿宋" w:cs="仿宋"/>
          <w:b/>
          <w:bCs/>
          <w:sz w:val="32"/>
          <w:szCs w:val="32"/>
        </w:rPr>
        <w:br w:type="page"/>
      </w:r>
    </w:p>
    <w:p>
      <w:pPr>
        <w:pStyle w:val="28"/>
        <w:adjustRightInd w:val="0"/>
        <w:snapToGrid w:val="0"/>
        <w:spacing w:line="360" w:lineRule="auto"/>
        <w:jc w:val="center"/>
        <w:outlineLvl w:val="0"/>
        <w:rPr>
          <w:rFonts w:hint="eastAsia" w:ascii="仿宋_GB2312" w:hAnsi="宋体" w:eastAsia="仿宋_GB2312" w:cs="仿宋_GB2312"/>
          <w:b/>
          <w:bCs/>
          <w:sz w:val="32"/>
          <w:szCs w:val="32"/>
          <w:highlight w:val="none"/>
        </w:rPr>
      </w:pPr>
      <w:r>
        <w:rPr>
          <w:rFonts w:hint="eastAsia" w:ascii="仿宋_GB2312" w:hAnsi="宋体" w:eastAsia="仿宋_GB2312" w:cs="仿宋_GB2312"/>
          <w:b/>
          <w:bCs/>
          <w:sz w:val="32"/>
          <w:szCs w:val="32"/>
          <w:highlight w:val="none"/>
        </w:rPr>
        <w:t>评审办法前附表</w:t>
      </w:r>
    </w:p>
    <w:tbl>
      <w:tblPr>
        <w:tblStyle w:val="19"/>
        <w:tblpPr w:leftFromText="180" w:rightFromText="180" w:vertAnchor="text" w:horzAnchor="page" w:tblpXSpec="center" w:tblpY="4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444"/>
        <w:gridCol w:w="1130"/>
        <w:gridCol w:w="2434"/>
        <w:gridCol w:w="4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345" w:type="dxa"/>
            <w:gridSpan w:val="3"/>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条款号及名称</w:t>
            </w:r>
          </w:p>
        </w:tc>
        <w:tc>
          <w:tcPr>
            <w:tcW w:w="2434" w:type="dxa"/>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评审因素</w:t>
            </w:r>
          </w:p>
        </w:tc>
        <w:tc>
          <w:tcPr>
            <w:tcW w:w="4679" w:type="dxa"/>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1</w:t>
            </w:r>
          </w:p>
        </w:tc>
        <w:tc>
          <w:tcPr>
            <w:tcW w:w="1574" w:type="dxa"/>
            <w:gridSpan w:val="2"/>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评审方法</w:t>
            </w:r>
          </w:p>
        </w:tc>
        <w:tc>
          <w:tcPr>
            <w:tcW w:w="2434" w:type="dxa"/>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评审方法</w:t>
            </w:r>
          </w:p>
        </w:tc>
        <w:tc>
          <w:tcPr>
            <w:tcW w:w="4679" w:type="dxa"/>
            <w:noWrap w:val="0"/>
            <w:vAlign w:val="center"/>
          </w:tcPr>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sym w:font="Wingdings 2" w:char="0052"/>
            </w:r>
            <w:r>
              <w:rPr>
                <w:rFonts w:hint="eastAsia" w:ascii="仿宋_GB2312" w:hAnsi="宋体" w:eastAsia="仿宋_GB2312" w:cs="仿宋_GB231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restart"/>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2.1.1</w:t>
            </w:r>
          </w:p>
        </w:tc>
        <w:tc>
          <w:tcPr>
            <w:tcW w:w="1574" w:type="dxa"/>
            <w:gridSpan w:val="2"/>
            <w:vMerge w:val="restart"/>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形式评审标准</w:t>
            </w:r>
          </w:p>
        </w:tc>
        <w:tc>
          <w:tcPr>
            <w:tcW w:w="2434" w:type="dxa"/>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供应商名称</w:t>
            </w:r>
          </w:p>
        </w:tc>
        <w:tc>
          <w:tcPr>
            <w:tcW w:w="4679" w:type="dxa"/>
            <w:noWrap w:val="0"/>
            <w:vAlign w:val="center"/>
          </w:tcPr>
          <w:p>
            <w:pPr>
              <w:adjustRightInd w:val="0"/>
              <w:snapToGrid w:val="0"/>
              <w:spacing w:line="360" w:lineRule="auto"/>
              <w:ind w:firstLine="210" w:firstLineChars="100"/>
              <w:outlineLvl w:val="0"/>
              <w:rPr>
                <w:rFonts w:ascii="仿宋_GB2312" w:hAnsi="宋体" w:eastAsia="仿宋_GB2312" w:cs="仿宋_GB2312"/>
                <w:highlight w:val="none"/>
              </w:rPr>
            </w:pPr>
            <w:r>
              <w:rPr>
                <w:rFonts w:hint="eastAsia" w:ascii="仿宋_GB2312" w:hAnsi="宋体" w:eastAsia="仿宋_GB2312" w:cs="仿宋_GB2312"/>
                <w:highlight w:val="none"/>
              </w:rPr>
              <w:t>与市场监管部门或其他行政机关颁发的可以合法开展业务的执照或证书一致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响应文件签字盖章</w:t>
            </w:r>
          </w:p>
        </w:tc>
        <w:tc>
          <w:tcPr>
            <w:tcW w:w="4679" w:type="dxa"/>
            <w:noWrap w:val="0"/>
            <w:vAlign w:val="center"/>
          </w:tcPr>
          <w:p>
            <w:pPr>
              <w:adjustRightInd w:val="0"/>
              <w:snapToGrid w:val="0"/>
              <w:spacing w:line="360" w:lineRule="auto"/>
              <w:ind w:firstLine="210" w:firstLineChars="100"/>
              <w:outlineLvl w:val="0"/>
              <w:rPr>
                <w:rFonts w:ascii="仿宋_GB2312" w:hAnsi="宋体" w:eastAsia="仿宋_GB2312" w:cs="仿宋_GB2312"/>
                <w:highlight w:val="none"/>
              </w:rPr>
            </w:pPr>
            <w:r>
              <w:rPr>
                <w:rFonts w:hint="eastAsia" w:ascii="仿宋_GB2312" w:hAnsi="宋体" w:eastAsia="仿宋_GB2312" w:cs="仿宋_GB2312"/>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响应函中实质性内容</w:t>
            </w:r>
          </w:p>
        </w:tc>
        <w:tc>
          <w:tcPr>
            <w:tcW w:w="4679" w:type="dxa"/>
            <w:noWrap w:val="0"/>
            <w:vAlign w:val="center"/>
          </w:tcPr>
          <w:p>
            <w:pPr>
              <w:adjustRightInd w:val="0"/>
              <w:snapToGrid w:val="0"/>
              <w:spacing w:line="360" w:lineRule="auto"/>
              <w:ind w:firstLine="210" w:firstLineChars="100"/>
              <w:outlineLvl w:val="0"/>
              <w:rPr>
                <w:rFonts w:ascii="仿宋_GB2312" w:hAnsi="宋体" w:eastAsia="仿宋_GB2312" w:cs="仿宋_GB2312"/>
                <w:highlight w:val="none"/>
              </w:rPr>
            </w:pPr>
            <w:r>
              <w:rPr>
                <w:rFonts w:hint="eastAsia" w:ascii="仿宋_GB2312" w:hAnsi="宋体" w:eastAsia="仿宋_GB2312" w:cs="仿宋_GB2312"/>
                <w:highlight w:val="none"/>
              </w:rPr>
              <w:t>报价、服务期限及付款要求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restart"/>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2.1.2</w:t>
            </w:r>
          </w:p>
        </w:tc>
        <w:tc>
          <w:tcPr>
            <w:tcW w:w="1574" w:type="dxa"/>
            <w:gridSpan w:val="2"/>
            <w:vMerge w:val="restart"/>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资格评审标准</w:t>
            </w: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依法设立</w:t>
            </w:r>
          </w:p>
        </w:tc>
        <w:tc>
          <w:tcPr>
            <w:tcW w:w="4679" w:type="dxa"/>
            <w:noWrap w:val="0"/>
            <w:vAlign w:val="center"/>
          </w:tcPr>
          <w:p>
            <w:pPr>
              <w:adjustRightInd w:val="0"/>
              <w:snapToGrid w:val="0"/>
              <w:spacing w:line="360" w:lineRule="auto"/>
              <w:ind w:firstLine="210" w:firstLineChars="100"/>
              <w:outlineLvl w:val="0"/>
              <w:rPr>
                <w:rFonts w:ascii="仿宋_GB2312" w:hAnsi="宋体" w:eastAsia="仿宋_GB2312" w:cs="仿宋_GB2312"/>
                <w:highlight w:val="none"/>
              </w:rPr>
            </w:pPr>
            <w:r>
              <w:rPr>
                <w:rFonts w:hint="eastAsia" w:ascii="仿宋_GB2312" w:hAnsi="宋体" w:eastAsia="仿宋_GB2312" w:cs="仿宋_GB2312"/>
                <w:highlight w:val="none"/>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资质要求</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财务要求</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业绩要求</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信誉要求</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人员要求</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其他要求</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不存在第一章第3.2款情形</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vMerge w:val="restart"/>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2.1.3</w:t>
            </w:r>
          </w:p>
        </w:tc>
        <w:tc>
          <w:tcPr>
            <w:tcW w:w="1574" w:type="dxa"/>
            <w:gridSpan w:val="2"/>
            <w:vMerge w:val="restart"/>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响应性评审标准</w:t>
            </w: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报价</w:t>
            </w:r>
          </w:p>
        </w:tc>
        <w:tc>
          <w:tcPr>
            <w:tcW w:w="4679" w:type="dxa"/>
            <w:noWrap w:val="0"/>
            <w:vAlign w:val="center"/>
          </w:tcPr>
          <w:p>
            <w:pPr>
              <w:adjustRightInd w:val="0"/>
              <w:snapToGrid w:val="0"/>
              <w:spacing w:line="360" w:lineRule="auto"/>
              <w:ind w:firstLine="210" w:firstLineChars="100"/>
              <w:outlineLvl w:val="0"/>
              <w:rPr>
                <w:rFonts w:ascii="仿宋_GB2312" w:hAnsi="宋体" w:eastAsia="仿宋_GB2312" w:cs="仿宋_GB2312"/>
                <w:highlight w:val="none"/>
              </w:rPr>
            </w:pPr>
            <w:r>
              <w:rPr>
                <w:rFonts w:hint="eastAsia" w:ascii="仿宋_GB2312" w:hAnsi="宋体" w:eastAsia="仿宋_GB2312" w:cs="仿宋_GB2312"/>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响应文件有效期</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符合第二章第3.3.1款规定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响应保证金</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符合第二章第3.4.1款规定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响应方案</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质量标准</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完成期限</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响应和偏差</w:t>
            </w:r>
          </w:p>
        </w:tc>
        <w:tc>
          <w:tcPr>
            <w:tcW w:w="4679" w:type="dxa"/>
            <w:noWrap w:val="0"/>
            <w:vAlign w:val="center"/>
          </w:tcPr>
          <w:p>
            <w:pPr>
              <w:adjustRightInd w:val="0"/>
              <w:snapToGrid w:val="0"/>
              <w:spacing w:line="360" w:lineRule="auto"/>
              <w:ind w:firstLine="210" w:firstLineChars="1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符合第二章第1.10.1款规定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71" w:type="dxa"/>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1574" w:type="dxa"/>
            <w:gridSpan w:val="2"/>
            <w:vMerge w:val="continue"/>
            <w:noWrap w:val="0"/>
            <w:vAlign w:val="center"/>
          </w:tcPr>
          <w:p>
            <w:pPr>
              <w:adjustRightInd w:val="0"/>
              <w:snapToGrid w:val="0"/>
              <w:spacing w:line="360" w:lineRule="auto"/>
              <w:jc w:val="center"/>
              <w:outlineLvl w:val="0"/>
              <w:rPr>
                <w:rFonts w:ascii="仿宋_GB2312" w:hAnsi="宋体" w:eastAsia="仿宋_GB2312" w:cs="仿宋_GB2312"/>
                <w:highlight w:val="none"/>
              </w:rPr>
            </w:pP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对非关键条款的偏差</w:t>
            </w:r>
          </w:p>
        </w:tc>
        <w:tc>
          <w:tcPr>
            <w:tcW w:w="4679" w:type="dxa"/>
            <w:noWrap w:val="0"/>
            <w:vAlign w:val="center"/>
          </w:tcPr>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偏差范围和偏差项数符合第二章第1.10.2项规定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345" w:type="dxa"/>
            <w:gridSpan w:val="3"/>
            <w:noWrap w:val="0"/>
            <w:vAlign w:val="center"/>
          </w:tcPr>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2.2.2</w:t>
            </w: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评审价格</w:t>
            </w:r>
          </w:p>
        </w:tc>
        <w:tc>
          <w:tcPr>
            <w:tcW w:w="4679" w:type="dxa"/>
            <w:noWrap w:val="0"/>
            <w:vAlign w:val="center"/>
          </w:tcPr>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9458" w:type="dxa"/>
            <w:gridSpan w:val="5"/>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45" w:type="dxa"/>
            <w:gridSpan w:val="3"/>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3.1</w:t>
            </w: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分值构成</w:t>
            </w:r>
          </w:p>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（总分100分）</w:t>
            </w:r>
          </w:p>
        </w:tc>
        <w:tc>
          <w:tcPr>
            <w:tcW w:w="4679" w:type="dxa"/>
            <w:noWrap w:val="0"/>
            <w:vAlign w:val="center"/>
          </w:tcPr>
          <w:p>
            <w:pPr>
              <w:pStyle w:val="28"/>
              <w:adjustRightInd w:val="0"/>
              <w:snapToGrid w:val="0"/>
              <w:spacing w:line="360" w:lineRule="auto"/>
              <w:jc w:val="both"/>
              <w:rPr>
                <w:rFonts w:hint="eastAsia" w:ascii="仿宋_GB2312" w:hAnsi="宋体" w:eastAsia="仿宋_GB2312" w:cs="仿宋_GB2312"/>
                <w:sz w:val="21"/>
                <w:szCs w:val="21"/>
                <w:highlight w:val="none"/>
              </w:rPr>
            </w:pPr>
            <w:r>
              <w:rPr>
                <w:rFonts w:hint="eastAsia" w:ascii="仿宋_GB2312" w:hAnsi="宋体" w:eastAsia="仿宋_GB2312" w:cs="仿宋_GB2312"/>
                <w:sz w:val="21"/>
                <w:szCs w:val="21"/>
                <w:highlight w:val="none"/>
              </w:rPr>
              <w:t>商务部分：</w:t>
            </w:r>
            <w:r>
              <w:rPr>
                <w:rFonts w:hint="eastAsia" w:ascii="仿宋_GB2312" w:hAnsi="宋体" w:eastAsia="仿宋_GB2312" w:cs="仿宋_GB2312"/>
                <w:sz w:val="21"/>
                <w:szCs w:val="21"/>
                <w:highlight w:val="none"/>
                <w:u w:val="single"/>
              </w:rPr>
              <w:t>15分</w:t>
            </w:r>
            <w:r>
              <w:rPr>
                <w:rFonts w:hint="eastAsia" w:ascii="仿宋_GB2312" w:hAnsi="宋体" w:eastAsia="仿宋_GB2312" w:cs="仿宋_GB2312"/>
                <w:sz w:val="21"/>
                <w:szCs w:val="21"/>
                <w:highlight w:val="none"/>
              </w:rPr>
              <w:t>（</w:t>
            </w:r>
            <w:r>
              <w:rPr>
                <w:rFonts w:hint="eastAsia" w:ascii="仿宋_GB2312" w:hAnsi="宋体" w:eastAsia="仿宋_GB2312" w:cs="仿宋_GB2312"/>
                <w:sz w:val="21"/>
                <w:szCs w:val="21"/>
                <w:highlight w:val="none"/>
                <w:lang w:val="zh-CN"/>
              </w:rPr>
              <w:t>业绩</w:t>
            </w:r>
            <w:r>
              <w:rPr>
                <w:rFonts w:hint="eastAsia" w:ascii="仿宋_GB2312" w:hAnsi="宋体" w:eastAsia="仿宋_GB2312" w:cs="仿宋_GB2312"/>
                <w:sz w:val="21"/>
                <w:szCs w:val="21"/>
                <w:highlight w:val="none"/>
              </w:rPr>
              <w:t>）</w:t>
            </w:r>
          </w:p>
          <w:p>
            <w:pPr>
              <w:pStyle w:val="28"/>
              <w:adjustRightInd w:val="0"/>
              <w:snapToGrid w:val="0"/>
              <w:spacing w:line="360" w:lineRule="auto"/>
              <w:ind w:left="1680" w:hanging="1680" w:hangingChars="800"/>
              <w:jc w:val="both"/>
              <w:rPr>
                <w:rFonts w:hint="eastAsia" w:ascii="仿宋_GB2312" w:hAnsi="宋体" w:eastAsia="仿宋_GB2312" w:cs="仿宋_GB2312"/>
                <w:sz w:val="21"/>
                <w:szCs w:val="21"/>
                <w:highlight w:val="none"/>
              </w:rPr>
            </w:pPr>
            <w:r>
              <w:rPr>
                <w:rFonts w:hint="eastAsia" w:ascii="仿宋_GB2312" w:hAnsi="宋体" w:eastAsia="仿宋_GB2312" w:cs="仿宋_GB2312"/>
                <w:sz w:val="21"/>
                <w:szCs w:val="21"/>
                <w:highlight w:val="none"/>
              </w:rPr>
              <w:t>技术部分：</w:t>
            </w:r>
            <w:r>
              <w:rPr>
                <w:rFonts w:hint="eastAsia" w:ascii="仿宋_GB2312" w:hAnsi="宋体" w:eastAsia="仿宋_GB2312" w:cs="仿宋_GB2312"/>
                <w:sz w:val="21"/>
                <w:szCs w:val="21"/>
                <w:highlight w:val="none"/>
                <w:u w:val="single"/>
              </w:rPr>
              <w:t>40分</w:t>
            </w:r>
          </w:p>
          <w:p>
            <w:pPr>
              <w:pStyle w:val="28"/>
              <w:adjustRightInd w:val="0"/>
              <w:snapToGrid w:val="0"/>
              <w:spacing w:line="360" w:lineRule="auto"/>
              <w:jc w:val="both"/>
              <w:rPr>
                <w:rFonts w:hint="eastAsia" w:ascii="仿宋_GB2312" w:hAnsi="宋体" w:eastAsia="仿宋_GB2312" w:cs="仿宋_GB2312"/>
                <w:highlight w:val="none"/>
              </w:rPr>
            </w:pPr>
            <w:r>
              <w:rPr>
                <w:rFonts w:hint="eastAsia" w:ascii="仿宋_GB2312" w:hAnsi="宋体" w:eastAsia="仿宋_GB2312" w:cs="仿宋_GB2312"/>
                <w:sz w:val="21"/>
                <w:szCs w:val="21"/>
                <w:highlight w:val="none"/>
              </w:rPr>
              <w:t>报    价：</w:t>
            </w:r>
            <w:r>
              <w:rPr>
                <w:rFonts w:hint="eastAsia" w:ascii="仿宋_GB2312" w:hAnsi="宋体" w:eastAsia="仿宋_GB2312" w:cs="仿宋_GB2312"/>
                <w:sz w:val="21"/>
                <w:szCs w:val="21"/>
                <w:highlight w:val="none"/>
                <w:u w:val="single"/>
              </w:rPr>
              <w:t>45</w:t>
            </w:r>
            <w:r>
              <w:rPr>
                <w:rFonts w:hint="eastAsia" w:ascii="仿宋_GB2312" w:hAnsi="宋体" w:eastAsia="仿宋_GB2312" w:cs="仿宋_GB2312"/>
                <w:highlight w:val="none"/>
                <w:u w:val="single"/>
              </w:rPr>
              <w:t>分</w:t>
            </w:r>
          </w:p>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其他评分因素：</w:t>
            </w:r>
            <w:r>
              <w:rPr>
                <w:rFonts w:hint="eastAsia" w:ascii="仿宋_GB2312" w:hAnsi="宋体" w:eastAsia="仿宋_GB2312" w:cs="仿宋_GB2312"/>
                <w:highlight w:val="none"/>
                <w:u w:val="single"/>
              </w:rPr>
              <w:t>0</w:t>
            </w:r>
            <w:r>
              <w:rPr>
                <w:rFonts w:hint="eastAsia" w:ascii="仿宋_GB2312" w:hAnsi="宋体" w:eastAsia="仿宋_GB2312" w:cs="仿宋_GB2312"/>
                <w:highlight w:val="none"/>
              </w:rPr>
              <w:t>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345" w:type="dxa"/>
            <w:gridSpan w:val="3"/>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3.2（2）</w:t>
            </w: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评审基准价计算方法</w:t>
            </w:r>
          </w:p>
        </w:tc>
        <w:tc>
          <w:tcPr>
            <w:tcW w:w="4679" w:type="dxa"/>
            <w:noWrap w:val="0"/>
            <w:vAlign w:val="center"/>
          </w:tcPr>
          <w:p>
            <w:pPr>
              <w:rPr>
                <w:rFonts w:hint="eastAsia" w:ascii="仿宋_GB2312" w:hAnsi="宋体" w:eastAsia="仿宋_GB2312" w:cs="仿宋_GB2312"/>
                <w:highlight w:val="none"/>
              </w:rPr>
            </w:pPr>
            <w:r>
              <w:rPr>
                <w:rFonts w:hint="eastAsia" w:ascii="仿宋_GB2312" w:eastAsia="仿宋_GB2312"/>
                <w:snapToGrid w:val="0"/>
                <w:kern w:val="0"/>
                <w:lang w:val="en-US" w:eastAsia="zh-CN"/>
              </w:rPr>
              <w:t>通</w:t>
            </w:r>
            <w:r>
              <w:rPr>
                <w:rFonts w:hint="eastAsia" w:ascii="仿宋_GB2312" w:eastAsia="仿宋_GB2312"/>
                <w:snapToGrid w:val="0"/>
                <w:kern w:val="0"/>
              </w:rPr>
              <w:t>过初步评审后满足招标文件要求的所有保留的投标报价（有修正时指修正报价）中的最低报价作为评标基准价</w:t>
            </w:r>
            <w:r>
              <w:rPr>
                <w:rFonts w:hint="eastAsia" w:ascii="仿宋_GB2312" w:eastAsia="仿宋_GB2312"/>
                <w:snapToGrid w:val="0"/>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345" w:type="dxa"/>
            <w:gridSpan w:val="3"/>
            <w:noWrap w:val="0"/>
            <w:vAlign w:val="center"/>
          </w:tcPr>
          <w:p>
            <w:pPr>
              <w:adjustRightInd w:val="0"/>
              <w:snapToGrid w:val="0"/>
              <w:spacing w:after="0" w:line="240" w:lineRule="auto"/>
              <w:jc w:val="center"/>
              <w:rPr>
                <w:rFonts w:hint="eastAsia" w:ascii="仿宋_GB2312" w:hAnsi="宋体" w:eastAsia="仿宋_GB2312" w:cs="仿宋_GB2312"/>
                <w:highlight w:val="none"/>
              </w:rPr>
            </w:pPr>
            <w:r>
              <w:rPr>
                <w:rFonts w:hint="eastAsia" w:ascii="仿宋" w:hAnsi="仿宋" w:cs="仿宋"/>
                <w:snapToGrid w:val="0"/>
                <w:color w:val="000000"/>
                <w:kern w:val="0"/>
                <w:szCs w:val="21"/>
                <w:lang w:val="en-US" w:eastAsia="zh-CN"/>
              </w:rPr>
              <w:t>3</w:t>
            </w:r>
            <w:r>
              <w:rPr>
                <w:rFonts w:hint="eastAsia" w:ascii="仿宋" w:hAnsi="仿宋" w:eastAsia="仿宋" w:cs="仿宋"/>
                <w:snapToGrid w:val="0"/>
                <w:color w:val="000000"/>
                <w:kern w:val="0"/>
                <w:szCs w:val="21"/>
              </w:rPr>
              <w:t>.2.3</w:t>
            </w:r>
          </w:p>
        </w:tc>
        <w:tc>
          <w:tcPr>
            <w:tcW w:w="2434" w:type="dxa"/>
            <w:noWrap w:val="0"/>
            <w:vAlign w:val="center"/>
          </w:tcPr>
          <w:p>
            <w:pPr>
              <w:adjustRightInd w:val="0"/>
              <w:snapToGrid w:val="0"/>
              <w:spacing w:after="0" w:line="240" w:lineRule="auto"/>
              <w:jc w:val="both"/>
              <w:rPr>
                <w:rFonts w:hint="eastAsia" w:ascii="仿宋" w:hAnsi="仿宋" w:eastAsia="仿宋" w:cs="仿宋"/>
                <w:snapToGrid w:val="0"/>
                <w:color w:val="000000"/>
                <w:kern w:val="0"/>
                <w:szCs w:val="21"/>
              </w:rPr>
            </w:pPr>
            <w:r>
              <w:rPr>
                <w:rFonts w:hint="eastAsia" w:ascii="仿宋" w:hAnsi="仿宋" w:eastAsia="仿宋" w:cs="仿宋"/>
                <w:snapToGrid w:val="0"/>
                <w:color w:val="000000"/>
                <w:kern w:val="0"/>
                <w:szCs w:val="21"/>
              </w:rPr>
              <w:t>投标报价的偏差率</w:t>
            </w:r>
          </w:p>
          <w:p>
            <w:pPr>
              <w:adjustRightInd w:val="0"/>
              <w:snapToGrid w:val="0"/>
              <w:spacing w:after="0" w:line="240" w:lineRule="auto"/>
              <w:jc w:val="both"/>
              <w:rPr>
                <w:rFonts w:hint="eastAsia" w:ascii="仿宋_GB2312" w:hAnsi="宋体" w:eastAsia="仿宋_GB2312" w:cs="仿宋_GB2312"/>
                <w:highlight w:val="none"/>
              </w:rPr>
            </w:pPr>
            <w:r>
              <w:rPr>
                <w:rFonts w:hint="eastAsia" w:ascii="仿宋" w:hAnsi="仿宋" w:eastAsia="仿宋" w:cs="仿宋"/>
                <w:snapToGrid w:val="0"/>
                <w:color w:val="000000"/>
                <w:kern w:val="0"/>
                <w:szCs w:val="21"/>
              </w:rPr>
              <w:t>计算公式</w:t>
            </w:r>
          </w:p>
        </w:tc>
        <w:tc>
          <w:tcPr>
            <w:tcW w:w="4679" w:type="dxa"/>
            <w:noWrap w:val="0"/>
            <w:vAlign w:val="center"/>
          </w:tcPr>
          <w:p>
            <w:pPr>
              <w:adjustRightInd w:val="0"/>
              <w:snapToGrid w:val="0"/>
              <w:spacing w:after="0" w:line="240" w:lineRule="auto"/>
              <w:jc w:val="both"/>
              <w:rPr>
                <w:rFonts w:hint="eastAsia" w:ascii="仿宋_GB2312" w:eastAsia="仿宋_GB2312"/>
                <w:snapToGrid w:val="0"/>
                <w:kern w:val="0"/>
                <w:lang w:val="en-US" w:eastAsia="zh-CN"/>
              </w:rPr>
            </w:pPr>
            <w:r>
              <w:rPr>
                <w:rFonts w:hint="eastAsia" w:ascii="仿宋" w:hAnsi="仿宋" w:eastAsia="仿宋" w:cs="仿宋"/>
                <w:snapToGrid w:val="0"/>
                <w:color w:val="000000"/>
                <w:kern w:val="0"/>
                <w:szCs w:val="21"/>
              </w:rPr>
              <w:t>|投标报价-评标基准价|/评标基准价×100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345" w:type="dxa"/>
            <w:gridSpan w:val="3"/>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条款号及名称</w:t>
            </w: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评分因素</w:t>
            </w:r>
          </w:p>
        </w:tc>
        <w:tc>
          <w:tcPr>
            <w:tcW w:w="4679"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215" w:type="dxa"/>
            <w:gridSpan w:val="2"/>
            <w:noWrap w:val="0"/>
            <w:vAlign w:val="center"/>
          </w:tcPr>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hAnsi="宋体" w:eastAsia="仿宋_GB2312" w:cs="仿宋_GB2312"/>
                <w:highlight w:val="none"/>
              </w:rPr>
              <w:t>3.3（1）</w:t>
            </w:r>
          </w:p>
        </w:tc>
        <w:tc>
          <w:tcPr>
            <w:tcW w:w="1130"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商务</w:t>
            </w:r>
          </w:p>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评分标准（15分）</w:t>
            </w: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业绩</w:t>
            </w:r>
          </w:p>
        </w:tc>
        <w:tc>
          <w:tcPr>
            <w:tcW w:w="4679" w:type="dxa"/>
            <w:noWrap w:val="0"/>
            <w:vAlign w:val="center"/>
          </w:tcPr>
          <w:p>
            <w:pPr>
              <w:adjustRightInd w:val="0"/>
              <w:snapToGrid w:val="0"/>
              <w:jc w:val="left"/>
              <w:rPr>
                <w:rFonts w:hint="eastAsia" w:ascii="仿宋_GB2312" w:eastAsia="仿宋_GB2312"/>
                <w:highlight w:val="none"/>
              </w:rPr>
            </w:pPr>
            <w:r>
              <w:rPr>
                <w:rFonts w:hint="eastAsia" w:ascii="仿宋_GB2312" w:eastAsia="仿宋_GB2312"/>
                <w:highlight w:val="none"/>
              </w:rPr>
              <w:t>近三年类似项目业绩（20</w:t>
            </w:r>
            <w:r>
              <w:rPr>
                <w:rFonts w:hint="eastAsia" w:ascii="仿宋_GB2312" w:eastAsia="仿宋_GB2312"/>
                <w:highlight w:val="none"/>
                <w:lang w:val="en-US" w:eastAsia="zh-CN"/>
              </w:rPr>
              <w:t>20</w:t>
            </w:r>
            <w:r>
              <w:rPr>
                <w:rFonts w:hint="eastAsia" w:ascii="仿宋_GB2312" w:eastAsia="仿宋_GB2312"/>
                <w:highlight w:val="none"/>
              </w:rPr>
              <w:t>年至今，以签订合同时间为准），每完成1项业绩得3分，最多得15分。必须在响应文件中提供合同的扫描件，否则不予计分。</w:t>
            </w:r>
          </w:p>
        </w:tc>
      </w:tr>
    </w:tbl>
    <w:p/>
    <w:tbl>
      <w:tblPr>
        <w:tblStyle w:val="19"/>
        <w:tblpPr w:leftFromText="180" w:rightFromText="180" w:vertAnchor="text" w:horzAnchor="page" w:tblpXSpec="center" w:tblpY="1"/>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130"/>
        <w:gridCol w:w="2434"/>
        <w:gridCol w:w="4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15" w:type="dxa"/>
            <w:vMerge w:val="restart"/>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3.3（2）</w:t>
            </w:r>
          </w:p>
        </w:tc>
        <w:tc>
          <w:tcPr>
            <w:tcW w:w="1130" w:type="dxa"/>
            <w:vMerge w:val="restart"/>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技术</w:t>
            </w:r>
          </w:p>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评分标准（40分）</w:t>
            </w:r>
          </w:p>
        </w:tc>
        <w:tc>
          <w:tcPr>
            <w:tcW w:w="2434" w:type="dxa"/>
            <w:noWrap w:val="0"/>
            <w:vAlign w:val="center"/>
          </w:tcPr>
          <w:p>
            <w:pPr>
              <w:adjustRightInd w:val="0"/>
              <w:snapToGrid w:val="0"/>
              <w:jc w:val="left"/>
              <w:rPr>
                <w:rFonts w:hint="eastAsia" w:ascii="仿宋_GB2312" w:hAnsi="宋体" w:eastAsia="仿宋_GB2312" w:cs="仿宋_GB2312"/>
                <w:highlight w:val="none"/>
              </w:rPr>
            </w:pPr>
            <w:r>
              <w:rPr>
                <w:rFonts w:hint="eastAsia" w:ascii="仿宋_GB2312" w:hAnsi="宋体" w:eastAsia="仿宋_GB2312" w:cs="仿宋_GB2312"/>
                <w:b/>
                <w:bCs/>
                <w:highlight w:val="none"/>
              </w:rPr>
              <w:t>实施方案（承诺）</w:t>
            </w:r>
          </w:p>
        </w:tc>
        <w:tc>
          <w:tcPr>
            <w:tcW w:w="4679" w:type="dxa"/>
            <w:noWrap w:val="0"/>
            <w:vAlign w:val="center"/>
          </w:tcPr>
          <w:p>
            <w:pPr>
              <w:adjustRightInd w:val="0"/>
              <w:snapToGrid w:val="0"/>
              <w:jc w:val="left"/>
              <w:rPr>
                <w:rFonts w:hint="eastAsia" w:ascii="仿宋_GB2312" w:eastAsia="仿宋_GB2312"/>
                <w:highlight w:val="none"/>
              </w:rPr>
            </w:pPr>
            <w:r>
              <w:rPr>
                <w:rFonts w:hint="eastAsia" w:ascii="仿宋_GB2312" w:eastAsia="仿宋_GB2312"/>
                <w:highlight w:val="none"/>
              </w:rPr>
              <w:t>全面完整（满分8分）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215" w:type="dxa"/>
            <w:vMerge w:val="continue"/>
            <w:noWrap w:val="0"/>
            <w:vAlign w:val="center"/>
          </w:tcPr>
          <w:p>
            <w:pPr>
              <w:adjustRightInd w:val="0"/>
              <w:snapToGrid w:val="0"/>
              <w:spacing w:line="360" w:lineRule="auto"/>
              <w:outlineLvl w:val="0"/>
              <w:rPr>
                <w:rFonts w:hint="eastAsia" w:ascii="仿宋_GB2312" w:hAnsi="宋体" w:eastAsia="仿宋_GB2312" w:cs="仿宋_GB2312"/>
                <w:highlight w:val="none"/>
              </w:rPr>
            </w:pPr>
          </w:p>
        </w:tc>
        <w:tc>
          <w:tcPr>
            <w:tcW w:w="1130" w:type="dxa"/>
            <w:vMerge w:val="continue"/>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p>
        </w:tc>
        <w:tc>
          <w:tcPr>
            <w:tcW w:w="2434" w:type="dxa"/>
            <w:noWrap w:val="0"/>
            <w:vAlign w:val="center"/>
          </w:tcPr>
          <w:p>
            <w:pPr>
              <w:adjustRightInd w:val="0"/>
              <w:snapToGrid w:val="0"/>
              <w:jc w:val="left"/>
              <w:rPr>
                <w:rFonts w:hint="eastAsia" w:ascii="仿宋_GB2312" w:hAnsi="宋体" w:eastAsia="仿宋_GB2312" w:cs="仿宋_GB2312"/>
                <w:highlight w:val="none"/>
              </w:rPr>
            </w:pPr>
            <w:r>
              <w:rPr>
                <w:rFonts w:hint="eastAsia" w:ascii="仿宋_GB2312" w:hAnsi="宋体" w:eastAsia="仿宋_GB2312" w:cs="仿宋_GB2312"/>
                <w:b/>
                <w:bCs/>
                <w:highlight w:val="none"/>
              </w:rPr>
              <w:t>技术保障</w:t>
            </w:r>
          </w:p>
        </w:tc>
        <w:tc>
          <w:tcPr>
            <w:tcW w:w="4679" w:type="dxa"/>
            <w:noWrap w:val="0"/>
            <w:vAlign w:val="center"/>
          </w:tcPr>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eastAsia="仿宋_GB2312"/>
                <w:highlight w:val="none"/>
              </w:rPr>
              <w:t>针对性强、切实可行（</w:t>
            </w:r>
            <w:r>
              <w:rPr>
                <w:rFonts w:hint="eastAsia" w:ascii="仿宋_GB2312" w:hAnsi="宋体" w:eastAsia="仿宋_GB2312"/>
                <w:highlight w:val="none"/>
              </w:rPr>
              <w:t>满分8分</w:t>
            </w:r>
            <w:r>
              <w:rPr>
                <w:rFonts w:hint="eastAsia" w:ascii="仿宋_GB2312" w:eastAsia="仿宋_GB231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215" w:type="dxa"/>
            <w:vMerge w:val="continue"/>
            <w:noWrap w:val="0"/>
            <w:vAlign w:val="center"/>
          </w:tcPr>
          <w:p>
            <w:pPr>
              <w:adjustRightInd w:val="0"/>
              <w:snapToGrid w:val="0"/>
              <w:jc w:val="left"/>
              <w:rPr>
                <w:highlight w:val="none"/>
              </w:rPr>
            </w:pPr>
          </w:p>
        </w:tc>
        <w:tc>
          <w:tcPr>
            <w:tcW w:w="1130" w:type="dxa"/>
            <w:vMerge w:val="continue"/>
            <w:noWrap w:val="0"/>
            <w:vAlign w:val="center"/>
          </w:tcPr>
          <w:p>
            <w:pPr>
              <w:adjustRightInd w:val="0"/>
              <w:snapToGrid w:val="0"/>
              <w:jc w:val="left"/>
              <w:rPr>
                <w:highlight w:val="none"/>
              </w:rPr>
            </w:pPr>
          </w:p>
        </w:tc>
        <w:tc>
          <w:tcPr>
            <w:tcW w:w="2434" w:type="dxa"/>
            <w:noWrap w:val="0"/>
            <w:vAlign w:val="center"/>
          </w:tcPr>
          <w:p>
            <w:pPr>
              <w:adjustRightInd w:val="0"/>
              <w:snapToGrid w:val="0"/>
              <w:jc w:val="left"/>
              <w:rPr>
                <w:rFonts w:hint="eastAsia" w:ascii="仿宋_GB2312" w:hAnsi="宋体" w:eastAsia="仿宋_GB2312" w:cs="仿宋_GB2312"/>
                <w:b/>
                <w:bCs/>
                <w:highlight w:val="none"/>
              </w:rPr>
            </w:pPr>
            <w:r>
              <w:rPr>
                <w:rFonts w:hint="eastAsia" w:ascii="仿宋_GB2312" w:hAnsi="宋体" w:eastAsia="仿宋_GB2312" w:cs="仿宋_GB2312"/>
                <w:b/>
                <w:bCs/>
                <w:highlight w:val="none"/>
              </w:rPr>
              <w:t>人员配置</w:t>
            </w:r>
          </w:p>
        </w:tc>
        <w:tc>
          <w:tcPr>
            <w:tcW w:w="4679" w:type="dxa"/>
            <w:noWrap w:val="0"/>
            <w:vAlign w:val="center"/>
          </w:tcPr>
          <w:p>
            <w:pPr>
              <w:adjustRightInd w:val="0"/>
              <w:snapToGrid w:val="0"/>
              <w:jc w:val="left"/>
              <w:rPr>
                <w:rFonts w:hint="eastAsia" w:ascii="仿宋_GB2312" w:hAnsi="宋体" w:eastAsia="仿宋_GB2312" w:cs="仿宋_GB2312"/>
                <w:b/>
                <w:bCs/>
                <w:highlight w:val="none"/>
              </w:rPr>
            </w:pPr>
            <w:r>
              <w:rPr>
                <w:rFonts w:hint="eastAsia" w:ascii="仿宋_GB2312" w:eastAsia="仿宋_GB2312"/>
                <w:highlight w:val="none"/>
              </w:rPr>
              <w:t>针对性强、切实可行（满分8分）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215" w:type="dxa"/>
            <w:vMerge w:val="continue"/>
            <w:noWrap w:val="0"/>
            <w:vAlign w:val="center"/>
          </w:tcPr>
          <w:p>
            <w:pPr>
              <w:adjustRightInd w:val="0"/>
              <w:snapToGrid w:val="0"/>
              <w:jc w:val="left"/>
              <w:rPr>
                <w:highlight w:val="none"/>
              </w:rPr>
            </w:pPr>
          </w:p>
        </w:tc>
        <w:tc>
          <w:tcPr>
            <w:tcW w:w="1130" w:type="dxa"/>
            <w:vMerge w:val="continue"/>
            <w:noWrap w:val="0"/>
            <w:vAlign w:val="center"/>
          </w:tcPr>
          <w:p>
            <w:pPr>
              <w:adjustRightInd w:val="0"/>
              <w:snapToGrid w:val="0"/>
              <w:jc w:val="left"/>
              <w:rPr>
                <w:highlight w:val="none"/>
              </w:rPr>
            </w:pPr>
          </w:p>
        </w:tc>
        <w:tc>
          <w:tcPr>
            <w:tcW w:w="2434" w:type="dxa"/>
            <w:noWrap w:val="0"/>
            <w:vAlign w:val="center"/>
          </w:tcPr>
          <w:p>
            <w:pPr>
              <w:adjustRightInd w:val="0"/>
              <w:snapToGrid w:val="0"/>
              <w:jc w:val="left"/>
              <w:rPr>
                <w:rFonts w:hint="eastAsia" w:ascii="仿宋_GB2312" w:hAnsi="宋体" w:eastAsia="仿宋_GB2312" w:cs="仿宋_GB2312"/>
                <w:b/>
                <w:bCs/>
                <w:highlight w:val="none"/>
              </w:rPr>
            </w:pPr>
            <w:r>
              <w:rPr>
                <w:rFonts w:hint="eastAsia" w:ascii="仿宋_GB2312" w:hAnsi="宋体" w:eastAsia="仿宋_GB2312" w:cs="仿宋_GB2312"/>
                <w:b/>
                <w:bCs/>
                <w:highlight w:val="none"/>
              </w:rPr>
              <w:t>工器具配置</w:t>
            </w:r>
          </w:p>
        </w:tc>
        <w:tc>
          <w:tcPr>
            <w:tcW w:w="4679" w:type="dxa"/>
            <w:noWrap w:val="0"/>
            <w:vAlign w:val="center"/>
          </w:tcPr>
          <w:p>
            <w:pPr>
              <w:adjustRightInd w:val="0"/>
              <w:snapToGrid w:val="0"/>
              <w:jc w:val="left"/>
              <w:rPr>
                <w:rFonts w:hint="eastAsia" w:ascii="仿宋_GB2312" w:hAnsi="宋体" w:eastAsia="仿宋_GB2312" w:cs="仿宋_GB2312"/>
                <w:b/>
                <w:bCs/>
                <w:highlight w:val="none"/>
              </w:rPr>
            </w:pPr>
            <w:r>
              <w:rPr>
                <w:rFonts w:hint="eastAsia" w:ascii="仿宋_GB2312" w:eastAsia="仿宋_GB2312"/>
                <w:highlight w:val="none"/>
              </w:rPr>
              <w:t>针对性强、切实可行（满分8分）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15" w:type="dxa"/>
            <w:vMerge w:val="continue"/>
            <w:noWrap w:val="0"/>
            <w:vAlign w:val="center"/>
          </w:tcPr>
          <w:p>
            <w:pPr>
              <w:adjustRightInd w:val="0"/>
              <w:snapToGrid w:val="0"/>
              <w:spacing w:line="360" w:lineRule="auto"/>
              <w:outlineLvl w:val="0"/>
              <w:rPr>
                <w:rFonts w:hint="eastAsia" w:ascii="仿宋_GB2312" w:hAnsi="宋体" w:eastAsia="仿宋_GB2312" w:cs="仿宋_GB2312"/>
                <w:highlight w:val="none"/>
              </w:rPr>
            </w:pPr>
          </w:p>
        </w:tc>
        <w:tc>
          <w:tcPr>
            <w:tcW w:w="1130" w:type="dxa"/>
            <w:vMerge w:val="continue"/>
            <w:noWrap w:val="0"/>
            <w:vAlign w:val="center"/>
          </w:tcPr>
          <w:p>
            <w:pPr>
              <w:adjustRightInd w:val="0"/>
              <w:snapToGrid w:val="0"/>
              <w:spacing w:line="360" w:lineRule="auto"/>
              <w:outlineLvl w:val="0"/>
              <w:rPr>
                <w:rFonts w:hint="eastAsia" w:ascii="仿宋_GB2312" w:hAnsi="宋体" w:eastAsia="仿宋_GB2312" w:cs="仿宋_GB2312"/>
                <w:highlight w:val="none"/>
              </w:rPr>
            </w:pPr>
          </w:p>
        </w:tc>
        <w:tc>
          <w:tcPr>
            <w:tcW w:w="2434" w:type="dxa"/>
            <w:noWrap w:val="0"/>
            <w:vAlign w:val="center"/>
          </w:tcPr>
          <w:p>
            <w:pPr>
              <w:adjustRightInd w:val="0"/>
              <w:snapToGrid w:val="0"/>
              <w:jc w:val="left"/>
              <w:rPr>
                <w:rFonts w:hint="eastAsia" w:ascii="仿宋_GB2312" w:hAnsi="宋体" w:eastAsia="仿宋_GB2312" w:cs="仿宋_GB2312"/>
                <w:highlight w:val="none"/>
              </w:rPr>
            </w:pPr>
            <w:r>
              <w:rPr>
                <w:rFonts w:hint="eastAsia" w:ascii="仿宋_GB2312" w:hAnsi="宋体" w:eastAsia="仿宋_GB2312" w:cs="仿宋_GB2312"/>
                <w:b/>
                <w:bCs/>
                <w:highlight w:val="none"/>
              </w:rPr>
              <w:t>质量、安全保证措施</w:t>
            </w:r>
          </w:p>
        </w:tc>
        <w:tc>
          <w:tcPr>
            <w:tcW w:w="4679" w:type="dxa"/>
            <w:noWrap w:val="0"/>
            <w:vAlign w:val="center"/>
          </w:tcPr>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eastAsia="仿宋_GB2312"/>
                <w:highlight w:val="none"/>
              </w:rPr>
              <w:t>计划合理、切实可行（满分8分）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345" w:type="dxa"/>
            <w:gridSpan w:val="2"/>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3.3（3）</w:t>
            </w:r>
          </w:p>
        </w:tc>
        <w:tc>
          <w:tcPr>
            <w:tcW w:w="2434" w:type="dxa"/>
            <w:noWrap w:val="0"/>
            <w:vAlign w:val="center"/>
          </w:tcPr>
          <w:p>
            <w:pPr>
              <w:adjustRightInd w:val="0"/>
              <w:snapToGrid w:val="0"/>
              <w:spacing w:after="0" w:line="240" w:lineRule="auto"/>
              <w:jc w:val="both"/>
              <w:rPr>
                <w:rFonts w:hint="eastAsia" w:ascii="仿宋" w:hAnsi="仿宋" w:eastAsia="仿宋" w:cs="仿宋"/>
                <w:snapToGrid w:val="0"/>
                <w:color w:val="000000"/>
                <w:kern w:val="0"/>
                <w:sz w:val="21"/>
                <w:szCs w:val="21"/>
                <w:lang w:val="en-US" w:eastAsia="zh-CN" w:bidi="ar-SA"/>
              </w:rPr>
            </w:pPr>
            <w:r>
              <w:rPr>
                <w:rFonts w:hint="eastAsia" w:ascii="仿宋" w:hAnsi="仿宋" w:eastAsia="仿宋" w:cs="仿宋"/>
                <w:snapToGrid w:val="0"/>
                <w:color w:val="000000"/>
                <w:kern w:val="0"/>
                <w:szCs w:val="21"/>
              </w:rPr>
              <w:t>投标报价评分标准</w:t>
            </w:r>
          </w:p>
        </w:tc>
        <w:tc>
          <w:tcPr>
            <w:tcW w:w="4679" w:type="dxa"/>
            <w:noWrap w:val="0"/>
            <w:vAlign w:val="center"/>
          </w:tcPr>
          <w:p>
            <w:pPr>
              <w:pStyle w:val="28"/>
              <w:adjustRightInd w:val="0"/>
              <w:snapToGrid w:val="0"/>
              <w:spacing w:line="360" w:lineRule="auto"/>
              <w:rPr>
                <w:rFonts w:hint="eastAsia" w:ascii="仿宋_GB2312" w:hAnsi="宋体" w:eastAsia="仿宋_GB2312" w:cs="仿宋_GB2312"/>
                <w:highlight w:val="none"/>
              </w:rPr>
            </w:pPr>
            <w:r>
              <w:rPr>
                <w:rFonts w:hint="eastAsia" w:ascii="仿宋_GB2312" w:eastAsia="仿宋_GB2312" w:hAnsiTheme="minorHAnsi" w:cstheme="minorBidi"/>
                <w:kern w:val="2"/>
                <w:sz w:val="21"/>
                <w:szCs w:val="24"/>
                <w:highlight w:val="none"/>
                <w:lang w:val="en-US" w:eastAsia="zh-CN" w:bidi="ar-SA"/>
              </w:rPr>
              <w:t>投标人报价高于投标基准价：得分=45-偏差率×0.3。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345" w:type="dxa"/>
            <w:gridSpan w:val="2"/>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条款号</w:t>
            </w:r>
          </w:p>
        </w:tc>
        <w:tc>
          <w:tcPr>
            <w:tcW w:w="2434"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条款内容</w:t>
            </w:r>
          </w:p>
        </w:tc>
        <w:tc>
          <w:tcPr>
            <w:tcW w:w="4679" w:type="dxa"/>
            <w:noWrap w:val="0"/>
            <w:vAlign w:val="center"/>
          </w:tcPr>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234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宋体" w:eastAsia="仿宋_GB2312" w:cs="仿宋_GB2312"/>
                <w:highlight w:val="none"/>
                <w:lang w:val="en-US"/>
              </w:rPr>
            </w:pPr>
            <w:r>
              <w:rPr>
                <w:rFonts w:hint="eastAsia" w:ascii="仿宋" w:hAnsi="仿宋" w:eastAsia="仿宋" w:cs="仿宋"/>
                <w:color w:val="auto"/>
                <w:vertAlign w:val="baseline"/>
                <w:lang w:val="en-US" w:eastAsia="zh-CN"/>
              </w:rPr>
              <w:t>3</w:t>
            </w:r>
            <w:r>
              <w:rPr>
                <w:rFonts w:hint="eastAsia" w:ascii="仿宋" w:hAnsi="仿宋" w:cs="仿宋"/>
                <w:color w:val="auto"/>
                <w:vertAlign w:val="baseline"/>
                <w:lang w:val="en-US" w:eastAsia="zh-CN"/>
              </w:rPr>
              <w:t>.6</w:t>
            </w:r>
          </w:p>
        </w:tc>
        <w:tc>
          <w:tcPr>
            <w:tcW w:w="24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cs="仿宋_GB2312"/>
                <w:highlight w:val="none"/>
              </w:rPr>
            </w:pPr>
            <w:r>
              <w:rPr>
                <w:rFonts w:hint="eastAsia" w:ascii="仿宋" w:hAnsi="仿宋" w:eastAsia="仿宋" w:cs="仿宋"/>
                <w:color w:val="auto"/>
                <w:vertAlign w:val="baseline"/>
                <w:lang w:val="en-US" w:eastAsia="zh-CN"/>
              </w:rPr>
              <w:t>供应商并列时确定供应商优先顺序的规则</w:t>
            </w:r>
          </w:p>
        </w:tc>
        <w:tc>
          <w:tcPr>
            <w:tcW w:w="46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sym w:font="Wingdings 2" w:char="00A3"/>
            </w:r>
            <w:r>
              <w:rPr>
                <w:rFonts w:hint="eastAsia" w:ascii="仿宋" w:hAnsi="仿宋" w:eastAsia="仿宋" w:cs="仿宋"/>
                <w:color w:val="auto"/>
                <w:vertAlign w:val="baseline"/>
                <w:lang w:val="en-US" w:eastAsia="zh-CN"/>
              </w:rPr>
              <w:t>由评审小组投票决定</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□由评审小组抽签决定</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cs="仿宋_GB2312"/>
                <w:highlight w:val="none"/>
              </w:rPr>
            </w:pPr>
            <w:r>
              <w:rPr>
                <w:rFonts w:hint="eastAsia" w:ascii="仿宋" w:hAnsi="仿宋" w:eastAsia="仿宋" w:cs="仿宋"/>
                <w:color w:val="auto"/>
                <w:vertAlign w:val="baseline"/>
                <w:lang w:val="en-US" w:eastAsia="zh-CN"/>
              </w:rPr>
              <w:sym w:font="Wingdings 2" w:char="0052"/>
            </w:r>
            <w:r>
              <w:rPr>
                <w:rFonts w:hint="eastAsia" w:ascii="仿宋" w:hAnsi="仿宋" w:eastAsia="仿宋" w:cs="仿宋"/>
                <w:color w:val="auto"/>
                <w:vertAlign w:val="baseline"/>
                <w:lang w:val="en-US" w:eastAsia="zh-CN"/>
              </w:rPr>
              <w:t>其他方法：综合评分相等时，以报价低的优先。报价也相等的，以技术部分得分高的优先；如果技术部分得分也相等，采购人自行确定</w:t>
            </w:r>
          </w:p>
        </w:tc>
      </w:tr>
    </w:tbl>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1 评审方法（综合评分法）</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本次评审采用综合评分法。评审小组对满足采购文件实质性要求的响应文件，按照本章第3条规定的评分标准进行打分，并按得分由高到低的顺序推荐候选成交供应商。</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2 初步评审标准和程序</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2.1 初步评审标准</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2.1.1 形式评审标准：见评审办法前附表。</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2.1.2 资格评审标准：见评审办法前附表。</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2.1.3 响应性评审标准：见评审办法前附表。</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2.2 初步评审程序</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2.2.1 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2.2.2 除评审办法前附表另有规定外，评审价格为供应商在响应函中填报的大写含税价格。</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评审价格若超过最高限价（如有），其响应文件将被视为无效。</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评审小组经过对供应商的报价进行比较或基于专业经验认为某一供应商的报价异常过低，可能对其履约造成影响时，应当要求该供应商作岀书面说明并提供相应的证明材料。供应商不能合理说明或者不能提供相应证明材料的，其响应文件将被视为无效。</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2.2.3 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响应报价有算术错误或其他错误的，评审小组按以下原则要求供应商对响应报价进行修正，并要求供应商书面澄清确认。供应商拒不澄清确认的，其响应文件将被视为无效：</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（1） 大写金额与小写金额不一致的，以大写金额为准；</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（2） 总价金额与单价金额不一致的，以单价金额为准，但单价金额小数点有明显错误的除外；</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（3） 报价表中合计报价与分项报价的合价不一致的，以各分项报价的合价累计数为准；</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（4） 如果分项报价中存在缺漏项，且缺漏项内容不属于实质性偏差的，则视为缺漏项内容的价格已包含在其他分项报价之中。</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响应报价的算术错误修正不改变评审依据的最终总报价。当修正后的总报价高于原响应报价时，视同供应商最终报价错误产生少漏计费用，签订合同时由供应商承担,如评审小组认为供应商无法承受少漏计费用，可以将最终报价作为异常低价处理；当修正后的总报价低于原响应报价时，签订合同时以修正后的报价为准。</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2.2.4 供应商有串通、弄虚作假、行贿等违法行为的，其响应文件将被视为无效。</w:t>
      </w:r>
    </w:p>
    <w:p>
      <w:pPr>
        <w:adjustRightInd w:val="0"/>
        <w:snapToGrid w:val="0"/>
        <w:spacing w:line="360" w:lineRule="auto"/>
        <w:rPr>
          <w:rFonts w:ascii="仿宋_GB2312" w:hAnsi="宋体" w:eastAsia="仿宋_GB2312" w:cs="仿宋_GB2312"/>
        </w:rPr>
      </w:pPr>
      <w:r>
        <w:rPr>
          <w:rFonts w:hint="eastAsia" w:ascii="仿宋_GB2312" w:hAnsi="宋体" w:eastAsia="仿宋_GB2312" w:cs="仿宋_GB2312"/>
        </w:rPr>
        <w:t>2.2.5 特殊情形处理</w:t>
      </w:r>
    </w:p>
    <w:p>
      <w:pPr>
        <w:spacing w:line="360" w:lineRule="auto"/>
        <w:ind w:firstLine="400" w:firstLineChars="200"/>
        <w:jc w:val="left"/>
        <w:rPr>
          <w:rFonts w:ascii="仿宋_GB2312" w:hAnsi="宋体" w:eastAsia="仿宋_GB2312" w:cs="仿宋_GB2312"/>
          <w:kern w:val="0"/>
          <w:sz w:val="20"/>
          <w:szCs w:val="20"/>
          <w:lang w:val="zh-TW" w:eastAsia="zh-TW" w:bidi="zh-TW"/>
        </w:rPr>
      </w:pPr>
      <w:r>
        <w:rPr>
          <w:rFonts w:hint="eastAsia" w:ascii="仿宋_GB2312" w:hAnsi="宋体" w:eastAsia="仿宋_GB2312" w:cs="仿宋_GB2312"/>
          <w:kern w:val="0"/>
          <w:sz w:val="20"/>
          <w:szCs w:val="20"/>
          <w:lang w:val="zh-TW" w:eastAsia="zh-TW" w:bidi="zh-TW"/>
        </w:rPr>
        <w:t>初步评审后，如评审小组认为所有响应文件均无效，或者所有响应报价竞争性不足，高于市场预期价格，评审小组应当终止评审，或经采购人同意，直接转换选择其他采购方式，与原供应商共同完成后续采购程序。</w:t>
      </w:r>
    </w:p>
    <w:p>
      <w:pPr>
        <w:spacing w:line="360" w:lineRule="auto"/>
        <w:ind w:firstLine="400" w:firstLineChars="200"/>
        <w:jc w:val="left"/>
        <w:rPr>
          <w:rFonts w:ascii="仿宋_GB2312" w:hAnsi="宋体" w:eastAsia="仿宋_GB2312" w:cs="仿宋_GB2312"/>
          <w:kern w:val="0"/>
          <w:sz w:val="20"/>
          <w:szCs w:val="20"/>
          <w:lang w:val="zh-TW" w:eastAsia="zh-TW" w:bidi="zh-TW"/>
        </w:rPr>
      </w:pPr>
      <w:r>
        <w:rPr>
          <w:rFonts w:hint="eastAsia" w:ascii="仿宋_GB2312" w:hAnsi="宋体" w:eastAsia="仿宋_GB2312" w:cs="仿宋_GB2312"/>
          <w:kern w:val="0"/>
          <w:sz w:val="20"/>
          <w:szCs w:val="20"/>
          <w:lang w:val="zh-TW" w:eastAsia="zh-TW" w:bidi="zh-TW"/>
        </w:rPr>
        <w:t>选择直接转换采购方式采购的，评审小组按照本章第5条“直接转换采购方式评审程序”重新评审。除了采购人与供应商双方提出修改补充并接受新的条件和要求外,原采购文件与原响应文件对采购人和供应商仍然具有相应约束力。</w:t>
      </w:r>
    </w:p>
    <w:p>
      <w:pPr>
        <w:adjustRightInd w:val="0"/>
        <w:snapToGrid w:val="0"/>
        <w:spacing w:line="360" w:lineRule="auto"/>
        <w:rPr>
          <w:rFonts w:ascii="仿宋_GB2312" w:hAnsi="宋体" w:eastAsia="仿宋_GB2312" w:cs="仿宋_GB2312"/>
        </w:rPr>
      </w:pP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3 详细评审标准和程序（综合评分法）</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3.1 分值构成</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（1） 商务部分：见评审办法前附表；</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（2） 技术部分：见评审办法前附表；</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（3） 报价：见评审办法前附表；</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（4） 其他评分因素：见评审办法前附表。</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3.2 评审基准价计算</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（1） 评审价格：评审价格为按照本章第2.2.2项规定确定的价格。</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（2） 评审基准价计算方法：</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方法一：评审基准价=评审价格平均值(即通过初步评审的所有供应商评审价格的算术平均值)。</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方法二：评审基准价=评审价格平均值(即通过初步评审的所有供应商评审价格的算术平均值)x评审基准价系数，评审基准价系数的取值见评审办法前附表。</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方法三：评审基准价=通过初步评审的所有供应商的最低评审价格。</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方法四：釆购人确定的其他方法。</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评审基准价计算方法的选择见评审办法前附表。</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3.3 评分标准</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（1） 商务评分标准：见评审办法前附表；</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（2） 技术评分标准：见评审办法前附表；</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（3） 报价评分标准：</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报价得分可采用如下方法计算：</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方法一：偏差率=(供应商评审价格-评审基准价)/评审基准价×lOO%</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① 如果供应商的评审价格＞评审基准价，则报价得分=F-偏差率×lOO×E1；</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② 如果供应商的评审价格≤评审基准价，则报价得分=F+偏差率×100×E2</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其中F为本章第3.1(3)项规定的报价所占的分值；E1是评审价格每高于评审基准价一个百分点的扣分值、E2是评审价格每低于评审基准价一个百分点的扣分值,E1可大于或等于E2。E1、E2的取值见评审办法前附表。</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方法二：报价得分=(通过初步评审的所有供应商的最低评审价格/供应商评审价格)×F,F为本章第3.2.1(3)目规定的报价所占的分值。</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方法三：采购人确定的其他方法。</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报价得分计算方法见评审办法前附表。</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（4） 其他因素评分标准：见评审办法前附表。</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3.4 评分</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评审小组成员按照评分标准独立对供应商的商务、技术和其他因素进行评分。报价评分由评审小组统一计算。各项得分汇总后为该成员给供应商的评分总分。评分分值计算保留小数点后两位，小数点后第三位“四舍五入”。</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3.5 汇总</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评审小组汇总每个成员对供应商的评分总分，每个供应商的评分总分的算术平均值为供应商最终得分。</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3.6 排序</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3.7 特殊情形处理</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当通过初步评审的供应商数量未超过询比采购公告/询比采购邀请书第1.6款规定的成交供应商数量、评审小组认为供应商的响应报价物有所值时，不再进行详细评审，直接推荐上述供应商为候选成交供应商。</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4 评审结果</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4.1 提交书面评审报告</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评审小组完成评审后，应当向采购人递交书面评审报告。</w:t>
      </w:r>
    </w:p>
    <w:p>
      <w:pPr>
        <w:adjustRightInd w:val="0"/>
        <w:snapToGrid w:val="0"/>
        <w:spacing w:line="360" w:lineRule="auto"/>
        <w:rPr>
          <w:rFonts w:ascii="仿宋_GB2312" w:hAnsi="宋体" w:eastAsia="仿宋_GB2312" w:cs="仿宋_GB2312"/>
          <w:b/>
          <w:bCs/>
        </w:rPr>
      </w:pPr>
      <w:r>
        <w:rPr>
          <w:rFonts w:hint="eastAsia" w:ascii="仿宋_GB2312" w:hAnsi="宋体" w:eastAsia="仿宋_GB2312" w:cs="仿宋_GB2312"/>
          <w:b/>
          <w:bCs/>
        </w:rPr>
        <w:t>4.2 推荐候选成交供应商排序要求及数量</w:t>
      </w:r>
    </w:p>
    <w:p>
      <w:pPr>
        <w:adjustRightInd w:val="0"/>
        <w:snapToGrid w:val="0"/>
        <w:spacing w:line="360" w:lineRule="auto"/>
        <w:ind w:firstLine="420" w:firstLineChars="200"/>
        <w:rPr>
          <w:rFonts w:ascii="仿宋_GB2312" w:hAnsi="宋体" w:eastAsia="仿宋_GB2312" w:cs="仿宋_GB2312"/>
        </w:rPr>
      </w:pPr>
      <w:r>
        <w:rPr>
          <w:rFonts w:hint="eastAsia" w:ascii="仿宋_GB2312" w:hAnsi="宋体" w:eastAsia="仿宋_GB2312" w:cs="仿宋_GB2312"/>
        </w:rPr>
        <w:t>评审小组应在书面评审报告中按照供应商排列的优先顺序向釆购人推荐候选成交供应商(排序或不排序)。候选成交供应商的排序要求及数量见第二章“供应商须知”。</w:t>
      </w:r>
    </w:p>
    <w:p>
      <w:pPr>
        <w:keepNext/>
        <w:keepLines/>
        <w:spacing w:line="360" w:lineRule="auto"/>
        <w:jc w:val="left"/>
        <w:rPr>
          <w:rFonts w:ascii="仿宋_GB2312" w:hAnsi="宋体" w:eastAsia="仿宋_GB2312" w:cs="仿宋_GB2312"/>
          <w:b/>
        </w:rPr>
      </w:pPr>
      <w:bookmarkStart w:id="39" w:name="_Toc9456"/>
      <w:r>
        <w:rPr>
          <w:rFonts w:hint="eastAsia" w:ascii="仿宋_GB2312" w:hAnsi="宋体" w:eastAsia="仿宋_GB2312" w:cs="仿宋_GB2312"/>
          <w:b/>
        </w:rPr>
        <w:t>5 直接转换采购方式评审程序</w:t>
      </w:r>
      <w:bookmarkEnd w:id="39"/>
    </w:p>
    <w:p>
      <w:pPr>
        <w:keepNext/>
        <w:keepLines/>
        <w:spacing w:line="360" w:lineRule="auto"/>
        <w:jc w:val="left"/>
        <w:rPr>
          <w:rFonts w:ascii="仿宋_GB2312" w:hAnsi="宋体" w:eastAsia="仿宋_GB2312" w:cs="仿宋_GB2312"/>
          <w:b/>
        </w:rPr>
      </w:pPr>
      <w:bookmarkStart w:id="40" w:name="_Toc1572"/>
      <w:r>
        <w:rPr>
          <w:rFonts w:hint="eastAsia" w:ascii="仿宋_GB2312" w:hAnsi="宋体" w:eastAsia="仿宋_GB2312" w:cs="仿宋_GB2312"/>
          <w:b/>
        </w:rPr>
        <w:t>5.1 初步评审</w:t>
      </w:r>
      <w:bookmarkEnd w:id="40"/>
    </w:p>
    <w:p>
      <w:pPr>
        <w:spacing w:line="360" w:lineRule="auto"/>
        <w:jc w:val="left"/>
        <w:rPr>
          <w:rFonts w:ascii="仿宋_GB2312" w:hAnsi="宋体" w:eastAsia="仿宋_GB2312" w:cs="仿宋_GB2312"/>
        </w:rPr>
      </w:pPr>
      <w:r>
        <w:rPr>
          <w:rFonts w:hint="eastAsia" w:ascii="仿宋_GB2312" w:hAnsi="宋体" w:eastAsia="仿宋_GB2312" w:cs="仿宋_GB2312"/>
        </w:rPr>
        <w:t>5.1.1 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spacing w:line="360" w:lineRule="auto"/>
        <w:jc w:val="left"/>
        <w:rPr>
          <w:rFonts w:ascii="仿宋_GB2312" w:hAnsi="宋体" w:eastAsia="仿宋_GB2312" w:cs="仿宋_GB2312"/>
        </w:rPr>
      </w:pPr>
      <w:r>
        <w:rPr>
          <w:rFonts w:hint="eastAsia" w:ascii="仿宋_GB2312" w:hAnsi="宋体" w:eastAsia="仿宋_GB2312" w:cs="仿宋_GB2312"/>
        </w:rPr>
        <w:t>5.1.2 响应文件的形式或供应商资格不符合采购文件的要求、响应文件未实质性响应采购文件的要求，或响应文件中有含义不明确、同类问题表述不一致或有明显文字和计算错误的内容，评审小组应要求供应商在规定时间内进行澄清、说明和补正。供应商澄清、说明和补正的内容应由法定代表人（单位负责人）或其授权的代理人签字或加盖单位章。澄清、说明和补正的内容作为响应文件的组成部分。</w:t>
      </w:r>
    </w:p>
    <w:p>
      <w:pPr>
        <w:spacing w:line="360" w:lineRule="auto"/>
        <w:jc w:val="left"/>
        <w:rPr>
          <w:rFonts w:ascii="仿宋_GB2312" w:hAnsi="宋体" w:eastAsia="仿宋_GB2312" w:cs="仿宋_GB2312"/>
        </w:rPr>
      </w:pPr>
      <w:r>
        <w:rPr>
          <w:rFonts w:hint="eastAsia" w:ascii="仿宋_GB2312" w:hAnsi="宋体" w:eastAsia="仿宋_GB2312" w:cs="仿宋_GB2312"/>
        </w:rPr>
        <w:t>5.1.3 只有形式评审和资格评审合格且实质性响应釆购文件要求的供应商才可通过初步评审。经供应商澄清、说明和补正后仍未通过初步评审的响应文件将被视为无效,评审小组应告知有关供应商。</w:t>
      </w:r>
    </w:p>
    <w:p>
      <w:pPr>
        <w:spacing w:line="360" w:lineRule="auto"/>
        <w:jc w:val="left"/>
        <w:rPr>
          <w:rFonts w:ascii="仿宋_GB2312" w:hAnsi="宋体" w:eastAsia="仿宋_GB2312" w:cs="仿宋_GB2312"/>
        </w:rPr>
      </w:pPr>
      <w:r>
        <w:rPr>
          <w:rFonts w:hint="eastAsia" w:ascii="仿宋_GB2312" w:hAnsi="宋体" w:eastAsia="仿宋_GB2312" w:cs="仿宋_GB2312"/>
        </w:rPr>
        <w:t>5.1.4 当通过初步评审的供应商数量大于询比釆购公告/询比采购邀请书第1.6款规定的成交供应商数量时，可以改为参照谈判方式继续评审选择成交供应商。</w:t>
      </w:r>
    </w:p>
    <w:p>
      <w:pPr>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当通过初步评审的供应商数量等于询比采购公告/询比采购邀请书第1.6款规定的成交供应商数量时，可以改为参照直接釆购方式继续评审选择成交供应商。</w:t>
      </w:r>
    </w:p>
    <w:p>
      <w:pPr>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当询比采购公告/询比采购邀请书第1.6款选择多家成交供应商，通过初步评审的供应商数量小于约定成交供应商数量且大于等于一家的，可以改为参照直接采购方式继续评审选择一部分成交供应商，或者终止全部采购，重新组织采购选择全部成交供应商。</w:t>
      </w:r>
    </w:p>
    <w:p>
      <w:pPr>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初步评审后，当所有响应文件均无效时，应重新组织采购。</w:t>
      </w:r>
    </w:p>
    <w:p>
      <w:pPr>
        <w:keepNext/>
        <w:keepLines/>
        <w:spacing w:line="360" w:lineRule="auto"/>
        <w:jc w:val="left"/>
        <w:rPr>
          <w:rFonts w:ascii="仿宋_GB2312" w:hAnsi="宋体" w:eastAsia="仿宋_GB2312" w:cs="仿宋_GB2312"/>
          <w:b/>
        </w:rPr>
      </w:pPr>
      <w:bookmarkStart w:id="41" w:name="_Toc12045"/>
      <w:r>
        <w:rPr>
          <w:rFonts w:hint="eastAsia" w:ascii="仿宋_GB2312" w:hAnsi="宋体" w:eastAsia="仿宋_GB2312" w:cs="仿宋_GB2312"/>
          <w:b/>
        </w:rPr>
        <w:t>5.2转换采购方式</w:t>
      </w:r>
      <w:bookmarkEnd w:id="41"/>
    </w:p>
    <w:p>
      <w:pPr>
        <w:spacing w:line="360" w:lineRule="auto"/>
        <w:jc w:val="left"/>
        <w:rPr>
          <w:rFonts w:ascii="仿宋_GB2312" w:hAnsi="宋体" w:eastAsia="仿宋_GB2312" w:cs="仿宋_GB2312"/>
        </w:rPr>
      </w:pPr>
      <w:r>
        <w:rPr>
          <w:rFonts w:hint="eastAsia" w:ascii="仿宋_GB2312" w:hAnsi="宋体" w:eastAsia="仿宋_GB2312" w:cs="仿宋_GB2312"/>
        </w:rPr>
        <w:t>5.2.1 参照谈判采购方式评审</w:t>
      </w:r>
    </w:p>
    <w:p>
      <w:pPr>
        <w:spacing w:line="360" w:lineRule="auto"/>
        <w:ind w:left="420" w:leftChars="200"/>
        <w:jc w:val="left"/>
        <w:rPr>
          <w:rFonts w:ascii="仿宋_GB2312" w:hAnsi="宋体" w:eastAsia="仿宋_GB2312" w:cs="仿宋_GB2312"/>
        </w:rPr>
      </w:pPr>
      <w:r>
        <w:rPr>
          <w:rFonts w:hint="eastAsia" w:ascii="仿宋_GB2312" w:hAnsi="宋体" w:eastAsia="仿宋_GB2312" w:cs="仿宋_GB2312"/>
        </w:rPr>
        <w:t>（1） 谈判。</w:t>
      </w:r>
    </w:p>
    <w:p>
      <w:pPr>
        <w:tabs>
          <w:tab w:val="left" w:pos="862"/>
        </w:tabs>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1） 评审小组应按照供应商递交响应文件的顺序或评审小组抽签确定的顺序与通过初步评审的供应商逐一进行谈判。评审小组可以根据谈判情况决定谈判轮次，并给予所有参加谈判的供应商平等的谈判机会。在谈判过程中，评审小组可根据谈判情况修改和补充采购文件中的非实质性内容，但不得改变评审标准或可能影响初步评审结果的内容。</w:t>
      </w:r>
    </w:p>
    <w:p>
      <w:pPr>
        <w:tabs>
          <w:tab w:val="left" w:pos="862"/>
        </w:tabs>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2） 供应商的法定代表人（单位负责人）或其授权的代理人应参加谈判。供应商的法定代表人（单位负责人）或其授权的代理人在谈判中作出的承诺构成响应文件的组成部分。</w:t>
      </w:r>
    </w:p>
    <w:p>
      <w:pPr>
        <w:tabs>
          <w:tab w:val="left" w:pos="862"/>
        </w:tabs>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3） 谈判结束后，评审小组将要求所有参加谈判的供应商在规定时间内递交最终报价。最终报价应由供应商的法定代表人（单位负责人）或其授权的代理人签字或加盖单位章。最终报价是供应商响应文件的组成部分。</w:t>
      </w:r>
      <w:bookmarkStart w:id="42" w:name="bookmark1185"/>
      <w:bookmarkEnd w:id="42"/>
    </w:p>
    <w:p>
      <w:pPr>
        <w:tabs>
          <w:tab w:val="left" w:pos="862"/>
        </w:tabs>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（2） 公开开启最终报价。</w:t>
      </w:r>
    </w:p>
    <w:p>
      <w:pPr>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评审小组将在递交最终报价的截止时间公开开启最终报价，供应商未派代表参加开启会议的，视为默认开启结果。</w:t>
      </w:r>
    </w:p>
    <w:p>
      <w:pPr>
        <w:tabs>
          <w:tab w:val="left" w:pos="1006"/>
        </w:tabs>
        <w:spacing w:line="360" w:lineRule="auto"/>
        <w:ind w:firstLine="420" w:firstLineChars="200"/>
        <w:jc w:val="left"/>
        <w:rPr>
          <w:rFonts w:ascii="仿宋_GB2312" w:hAnsi="宋体" w:eastAsia="仿宋_GB2312" w:cs="仿宋_GB2312"/>
        </w:rPr>
      </w:pPr>
      <w:bookmarkStart w:id="43" w:name="bookmark1186"/>
      <w:bookmarkEnd w:id="43"/>
      <w:r>
        <w:rPr>
          <w:rFonts w:hint="eastAsia" w:ascii="仿宋_GB2312" w:hAnsi="宋体" w:eastAsia="仿宋_GB2312" w:cs="仿宋_GB2312"/>
        </w:rPr>
        <w:t>（3） 详细评审。</w:t>
      </w:r>
    </w:p>
    <w:p>
      <w:pPr>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评审小组将按本章第3条规定对响应文件及其最终报价进行详细评审。采用综合评分法的，评审小组有权对本章第3.2项规定的评审基准价和第3.3(3)目规定的报价评分标准进行调整，但评审小组应在谈判开始前向供应商公布，未公布的，视为评审基准价和报价评分标准不作调整；详细评审标准中除报价评审标准外的其他评审标准不作调整。</w:t>
      </w:r>
    </w:p>
    <w:p>
      <w:pPr>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通过谈判后，评审小组认为所有供应商的最终报价仍然不合理的，应向釆购人提出终止采购建议。</w:t>
      </w:r>
    </w:p>
    <w:p>
      <w:pPr>
        <w:tabs>
          <w:tab w:val="left" w:pos="1006"/>
        </w:tabs>
        <w:spacing w:line="360" w:lineRule="auto"/>
        <w:ind w:firstLine="420" w:firstLineChars="200"/>
        <w:jc w:val="left"/>
        <w:rPr>
          <w:rFonts w:ascii="仿宋_GB2312" w:hAnsi="宋体" w:eastAsia="仿宋_GB2312" w:cs="仿宋_GB2312"/>
        </w:rPr>
      </w:pPr>
      <w:bookmarkStart w:id="44" w:name="bookmark1187"/>
      <w:bookmarkEnd w:id="44"/>
      <w:r>
        <w:rPr>
          <w:rFonts w:hint="eastAsia" w:ascii="仿宋_GB2312" w:hAnsi="宋体" w:eastAsia="仿宋_GB2312" w:cs="仿宋_GB2312"/>
        </w:rPr>
        <w:t>（4） 编写评审报告。</w:t>
      </w:r>
    </w:p>
    <w:p>
      <w:pPr>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评审小组按本章第4.2款规定推荐候选成交供应商或按本章第5.2.1(3)规定提出终止采购建议，并向采购人提交书面评审报告。</w:t>
      </w:r>
    </w:p>
    <w:p>
      <w:pPr>
        <w:spacing w:line="360" w:lineRule="auto"/>
        <w:jc w:val="left"/>
        <w:rPr>
          <w:rFonts w:ascii="仿宋_GB2312" w:hAnsi="宋体" w:eastAsia="仿宋_GB2312" w:cs="仿宋_GB2312"/>
        </w:rPr>
      </w:pPr>
      <w:r>
        <w:rPr>
          <w:rFonts w:hint="eastAsia" w:ascii="仿宋_GB2312" w:hAnsi="宋体" w:eastAsia="仿宋_GB2312" w:cs="仿宋_GB2312"/>
        </w:rPr>
        <w:t>5.2.2 参照直接采购方式评审</w:t>
      </w:r>
    </w:p>
    <w:p>
      <w:pPr>
        <w:tabs>
          <w:tab w:val="left" w:pos="1002"/>
        </w:tabs>
        <w:spacing w:line="360" w:lineRule="auto"/>
        <w:ind w:firstLine="420" w:firstLineChars="200"/>
        <w:jc w:val="left"/>
        <w:rPr>
          <w:rFonts w:ascii="仿宋_GB2312" w:hAnsi="宋体" w:eastAsia="仿宋_GB2312" w:cs="仿宋_GB2312"/>
        </w:rPr>
      </w:pPr>
      <w:bookmarkStart w:id="45" w:name="bookmark1188"/>
      <w:bookmarkEnd w:id="45"/>
      <w:r>
        <w:rPr>
          <w:rFonts w:hint="eastAsia" w:ascii="仿宋_GB2312" w:hAnsi="宋体" w:eastAsia="仿宋_GB2312" w:cs="仿宋_GB2312"/>
        </w:rPr>
        <w:t>（1） 谈判。</w:t>
      </w:r>
    </w:p>
    <w:p>
      <w:pPr>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评审小组所有成员集中与供应商进行谈判，供应商的法定代表人(单位负责人)或其授权的代理人应参加谈判。在谈判过程中，评审小组可根据谈判情况修改和补充采购文件中的非实质性内容，但不得改变可能影响初步评审结果的内容。供应商的法定代表人(单位负责人或其授权的代理人)在谈判中作出的承诺构成响应文件的组成部分。评审小组可根据需要，安排多轮谈判。</w:t>
      </w:r>
    </w:p>
    <w:p>
      <w:pPr>
        <w:tabs>
          <w:tab w:val="left" w:pos="1006"/>
        </w:tabs>
        <w:spacing w:line="360" w:lineRule="auto"/>
        <w:ind w:firstLine="420" w:firstLineChars="200"/>
        <w:jc w:val="left"/>
        <w:rPr>
          <w:rFonts w:ascii="仿宋_GB2312" w:hAnsi="宋体" w:eastAsia="仿宋_GB2312" w:cs="仿宋_GB2312"/>
        </w:rPr>
      </w:pPr>
      <w:bookmarkStart w:id="46" w:name="bookmark1189"/>
      <w:bookmarkEnd w:id="46"/>
      <w:r>
        <w:rPr>
          <w:rFonts w:hint="eastAsia" w:ascii="仿宋_GB2312" w:hAnsi="宋体" w:eastAsia="仿宋_GB2312" w:cs="仿宋_GB2312"/>
        </w:rPr>
        <w:t>（2） 详细评审。</w:t>
      </w:r>
    </w:p>
    <w:p>
      <w:pPr>
        <w:spacing w:line="360" w:lineRule="auto"/>
        <w:ind w:firstLine="420" w:firstLineChars="200"/>
        <w:jc w:val="left"/>
        <w:rPr>
          <w:rFonts w:ascii="仿宋_GB2312" w:hAnsi="宋体" w:eastAsia="仿宋_GB2312" w:cs="仿宋_GB2312"/>
        </w:rPr>
      </w:pPr>
      <w:r>
        <w:rPr>
          <w:rFonts w:hint="eastAsia" w:ascii="仿宋_GB2312" w:hAnsi="宋体" w:eastAsia="仿宋_GB2312" w:cs="仿宋_GB2312"/>
        </w:rPr>
        <w:t>评审小组通过对采购成本、供应能力、风险管控、釆购目标等的分析，对供应商拟提供标的的技术、商务进行物有所值综合评价。</w:t>
      </w:r>
    </w:p>
    <w:p>
      <w:pPr>
        <w:tabs>
          <w:tab w:val="left" w:pos="1006"/>
        </w:tabs>
        <w:spacing w:line="360" w:lineRule="auto"/>
        <w:ind w:firstLine="420" w:firstLineChars="200"/>
        <w:jc w:val="left"/>
        <w:rPr>
          <w:rFonts w:ascii="仿宋_GB2312" w:hAnsi="宋体" w:eastAsia="仿宋_GB2312" w:cs="仿宋_GB2312"/>
        </w:rPr>
      </w:pPr>
      <w:bookmarkStart w:id="47" w:name="bookmark1190"/>
      <w:bookmarkEnd w:id="47"/>
      <w:r>
        <w:rPr>
          <w:rFonts w:hint="eastAsia" w:ascii="仿宋_GB2312" w:hAnsi="宋体" w:eastAsia="仿宋_GB2312" w:cs="仿宋_GB2312"/>
        </w:rPr>
        <w:t>（3） 编写评审报告。</w:t>
      </w:r>
    </w:p>
    <w:p>
      <w:pPr>
        <w:adjustRightInd w:val="0"/>
        <w:snapToGrid w:val="0"/>
        <w:rPr>
          <w:rFonts w:ascii="仿宋" w:hAnsi="仿宋" w:cs="仿宋"/>
          <w:szCs w:val="21"/>
        </w:rPr>
      </w:pPr>
      <w:r>
        <w:rPr>
          <w:rFonts w:hint="eastAsia" w:ascii="仿宋_GB2312" w:hAnsi="宋体" w:eastAsia="仿宋_GB2312" w:cs="仿宋_GB2312"/>
        </w:rPr>
        <w:t>评审小组根据预期的谈判目标综合谈判纪要编写评审报告，推荐候选成交供应商或提出谈判终止建议。</w:t>
      </w:r>
      <w:r>
        <w:rPr>
          <w:rFonts w:hint="eastAsia" w:ascii="仿宋" w:hAnsi="仿宋" w:cs="仿宋"/>
          <w:szCs w:val="21"/>
        </w:rPr>
        <w:br w:type="page"/>
      </w: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numPr>
          <w:ilvl w:val="0"/>
          <w:numId w:val="3"/>
        </w:numPr>
        <w:adjustRightInd w:val="0"/>
        <w:snapToGrid w:val="0"/>
        <w:spacing w:line="360" w:lineRule="auto"/>
        <w:jc w:val="center"/>
        <w:outlineLvl w:val="0"/>
        <w:rPr>
          <w:rFonts w:ascii="仿宋" w:hAnsi="仿宋" w:eastAsia="仿宋" w:cs="仿宋"/>
          <w:b/>
          <w:bCs/>
          <w:kern w:val="2"/>
          <w:sz w:val="32"/>
          <w:szCs w:val="32"/>
        </w:rPr>
      </w:pPr>
      <w:bookmarkStart w:id="48" w:name="_Toc14379"/>
      <w:bookmarkStart w:id="49" w:name="_Toc3702"/>
      <w:bookmarkStart w:id="50" w:name="_Toc25856"/>
      <w:r>
        <w:rPr>
          <w:rFonts w:hint="eastAsia" w:ascii="仿宋" w:hAnsi="仿宋" w:eastAsia="仿宋" w:cs="仿宋"/>
          <w:b/>
          <w:bCs/>
          <w:kern w:val="2"/>
          <w:sz w:val="32"/>
          <w:szCs w:val="32"/>
        </w:rPr>
        <w:t xml:space="preserve"> 合同条款及格式</w:t>
      </w:r>
      <w:bookmarkEnd w:id="48"/>
      <w:bookmarkEnd w:id="49"/>
      <w:bookmarkEnd w:id="50"/>
    </w:p>
    <w:p>
      <w:pPr>
        <w:pStyle w:val="28"/>
        <w:adjustRightInd w:val="0"/>
        <w:snapToGrid w:val="0"/>
        <w:spacing w:line="360" w:lineRule="auto"/>
        <w:ind w:firstLine="241" w:firstLineChars="100"/>
        <w:jc w:val="center"/>
        <w:outlineLvl w:val="0"/>
        <w:rPr>
          <w:rFonts w:ascii="仿宋" w:hAnsi="仿宋" w:eastAsia="仿宋" w:cs="仿宋"/>
          <w:b/>
          <w:bCs/>
          <w:kern w:val="2"/>
          <w:sz w:val="32"/>
          <w:szCs w:val="32"/>
        </w:rPr>
      </w:pPr>
      <w:r>
        <w:rPr>
          <w:rFonts w:hint="eastAsia" w:ascii="仿宋_GB2312" w:hAnsi="宋体" w:eastAsia="仿宋_GB2312" w:cs="仿宋_GB2312"/>
          <w:b/>
          <w:bCs/>
          <w:kern w:val="2"/>
        </w:rPr>
        <w:t>（该合同版本仅供参考，最终版本以甲方审定版本为准）</w:t>
      </w:r>
    </w:p>
    <w:p>
      <w:pPr>
        <w:adjustRightInd w:val="0"/>
        <w:snapToGrid w:val="0"/>
        <w:rPr>
          <w:rFonts w:ascii="仿宋" w:hAnsi="仿宋" w:cs="仿宋"/>
          <w:b/>
          <w:bCs/>
          <w:sz w:val="32"/>
          <w:szCs w:val="32"/>
        </w:rPr>
      </w:pPr>
      <w:r>
        <w:rPr>
          <w:rFonts w:hint="eastAsia" w:ascii="仿宋" w:hAnsi="仿宋" w:cs="仿宋"/>
          <w:b/>
          <w:bCs/>
          <w:sz w:val="32"/>
          <w:szCs w:val="32"/>
        </w:rPr>
        <w:br w:type="page"/>
      </w:r>
    </w:p>
    <w:p>
      <w:pPr>
        <w:adjustRightInd w:val="0"/>
        <w:snapToGrid w:val="0"/>
        <w:spacing w:line="360" w:lineRule="auto"/>
        <w:jc w:val="center"/>
        <w:outlineLvl w:val="0"/>
        <w:rPr>
          <w:rFonts w:ascii="仿宋_GB2312" w:hAnsi="宋体" w:eastAsia="仿宋_GB2312" w:cs="仿宋_GB2312"/>
          <w:highlight w:val="none"/>
        </w:rPr>
      </w:pPr>
      <w:r>
        <w:rPr>
          <w:rFonts w:hint="eastAsia" w:ascii="仿宋_GB2312" w:hAnsi="宋体" w:eastAsia="仿宋_GB2312" w:cs="仿宋_GB2312"/>
          <w:highlight w:val="none"/>
        </w:rPr>
        <w:t xml:space="preserve">                    </w:t>
      </w:r>
      <w:r>
        <w:rPr>
          <w:rFonts w:hint="eastAsia" w:ascii="仿宋_GB2312" w:hAnsi="宋体" w:eastAsia="仿宋_GB2312" w:cs="仿宋_GB2312"/>
          <w:sz w:val="24"/>
          <w:szCs w:val="24"/>
          <w:highlight w:val="none"/>
        </w:rPr>
        <w:t>合同编号：</w:t>
      </w:r>
    </w:p>
    <w:p>
      <w:pPr>
        <w:rPr>
          <w:rFonts w:hint="eastAsia"/>
          <w:sz w:val="28"/>
          <w:szCs w:val="28"/>
          <w:highlight w:val="none"/>
        </w:rPr>
      </w:pPr>
    </w:p>
    <w:p>
      <w:pPr>
        <w:rPr>
          <w:rFonts w:hint="eastAsia"/>
          <w:highlight w:val="none"/>
        </w:rPr>
      </w:pPr>
    </w:p>
    <w:p>
      <w:pPr>
        <w:rPr>
          <w:rFonts w:hint="eastAsia"/>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rPr>
          <w:rFonts w:hint="eastAsia"/>
          <w:highlight w:val="none"/>
        </w:rPr>
      </w:pPr>
    </w:p>
    <w:p>
      <w:pPr>
        <w:rPr>
          <w:rFonts w:hint="eastAsia"/>
          <w:highlight w:val="none"/>
        </w:rPr>
      </w:pPr>
    </w:p>
    <w:p>
      <w:pPr>
        <w:rPr>
          <w:rFonts w:hint="eastAsia"/>
          <w:highlight w:val="none"/>
        </w:rPr>
      </w:pPr>
    </w:p>
    <w:p>
      <w:pPr>
        <w:jc w:val="center"/>
        <w:rPr>
          <w:rFonts w:hint="eastAsia" w:ascii="仿宋_GB2312" w:hAnsi="宋体" w:eastAsia="仿宋_GB2312" w:cs="仿宋_GB2312"/>
          <w:b/>
          <w:bCs/>
          <w:sz w:val="84"/>
          <w:szCs w:val="84"/>
          <w:highlight w:val="none"/>
        </w:rPr>
      </w:pPr>
      <w:r>
        <w:rPr>
          <w:rFonts w:hint="eastAsia" w:ascii="仿宋_GB2312" w:hAnsi="宋体" w:eastAsia="仿宋_GB2312" w:cs="仿宋_GB2312"/>
          <w:b/>
          <w:bCs/>
          <w:sz w:val="84"/>
          <w:szCs w:val="84"/>
          <w:highlight w:val="none"/>
        </w:rPr>
        <w:t>技术服务合同</w:t>
      </w:r>
    </w:p>
    <w:p>
      <w:pPr>
        <w:pStyle w:val="42"/>
        <w:rPr>
          <w:highlight w:val="none"/>
        </w:rPr>
      </w:pPr>
    </w:p>
    <w:p>
      <w:pPr>
        <w:rPr>
          <w:rFonts w:hint="eastAsia"/>
          <w:highlight w:val="none"/>
        </w:rPr>
      </w:pPr>
    </w:p>
    <w:p>
      <w:pPr>
        <w:adjustRightInd w:val="0"/>
        <w:snapToGrid w:val="0"/>
        <w:spacing w:line="360" w:lineRule="auto"/>
        <w:ind w:firstLine="1687" w:firstLineChars="600"/>
        <w:outlineLvl w:val="0"/>
        <w:rPr>
          <w:rFonts w:hint="eastAsia" w:ascii="仿宋_GB2312" w:hAnsi="宋体" w:eastAsia="仿宋_GB2312" w:cs="仿宋_GB2312"/>
          <w:sz w:val="28"/>
          <w:szCs w:val="28"/>
          <w:highlight w:val="none"/>
        </w:rPr>
      </w:pPr>
      <w:r>
        <w:rPr>
          <w:rFonts w:hint="eastAsia" w:ascii="仿宋_GB2312" w:hAnsi="宋体" w:eastAsia="仿宋_GB2312" w:cs="仿宋_GB2312"/>
          <w:b/>
          <w:bCs/>
          <w:sz w:val="28"/>
          <w:szCs w:val="28"/>
          <w:highlight w:val="none"/>
        </w:rPr>
        <w:t>项目名称：</w:t>
      </w:r>
      <w:r>
        <w:rPr>
          <w:rFonts w:hint="eastAsia" w:ascii="仿宋_GB2312" w:hAnsi="宋体" w:eastAsia="仿宋_GB2312" w:cs="仿宋_GB2312"/>
          <w:b/>
          <w:bCs/>
          <w:sz w:val="28"/>
          <w:szCs w:val="28"/>
          <w:highlight w:val="none"/>
          <w:u w:val="single"/>
        </w:rPr>
        <w:t xml:space="preserve">                               </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rPr>
          <w:rFonts w:hint="eastAsia"/>
          <w:highlight w:val="none"/>
        </w:rPr>
      </w:pPr>
    </w:p>
    <w:p>
      <w:pPr>
        <w:rPr>
          <w:rFonts w:hint="eastAsia"/>
          <w:sz w:val="28"/>
          <w:szCs w:val="28"/>
          <w:highlight w:val="none"/>
        </w:rPr>
      </w:pPr>
    </w:p>
    <w:p>
      <w:pPr>
        <w:rPr>
          <w:rFonts w:hint="eastAsia"/>
          <w:sz w:val="28"/>
          <w:szCs w:val="28"/>
          <w:highlight w:val="none"/>
        </w:rPr>
      </w:pPr>
    </w:p>
    <w:p>
      <w:pPr>
        <w:rPr>
          <w:rFonts w:hint="eastAsia"/>
          <w:sz w:val="28"/>
          <w:szCs w:val="28"/>
          <w:highlight w:val="none"/>
        </w:rPr>
      </w:pPr>
    </w:p>
    <w:p>
      <w:pPr>
        <w:rPr>
          <w:rFonts w:hint="eastAsia"/>
          <w:sz w:val="28"/>
          <w:szCs w:val="28"/>
          <w:highlight w:val="none"/>
        </w:rPr>
      </w:pPr>
    </w:p>
    <w:p>
      <w:pPr>
        <w:rPr>
          <w:rFonts w:hint="eastAsia"/>
          <w:sz w:val="28"/>
          <w:szCs w:val="28"/>
          <w:highlight w:val="none"/>
        </w:rPr>
      </w:pPr>
    </w:p>
    <w:p>
      <w:pPr>
        <w:adjustRightInd w:val="0"/>
        <w:snapToGrid w:val="0"/>
        <w:spacing w:line="360" w:lineRule="auto"/>
        <w:ind w:firstLine="1124" w:firstLineChars="400"/>
        <w:outlineLvl w:val="0"/>
        <w:rPr>
          <w:rFonts w:ascii="仿宋_GB2312" w:hAnsi="宋体" w:eastAsia="仿宋_GB2312" w:cs="仿宋_GB2312"/>
          <w:b/>
          <w:bCs/>
          <w:sz w:val="28"/>
          <w:szCs w:val="28"/>
          <w:highlight w:val="none"/>
        </w:rPr>
      </w:pPr>
      <w:r>
        <w:rPr>
          <w:rFonts w:hint="eastAsia" w:ascii="仿宋_GB2312" w:hAnsi="宋体" w:eastAsia="仿宋_GB2312" w:cs="仿宋_GB2312"/>
          <w:b/>
          <w:bCs/>
          <w:sz w:val="28"/>
          <w:szCs w:val="28"/>
          <w:highlight w:val="none"/>
        </w:rPr>
        <w:t>委托方（甲方）：</w:t>
      </w:r>
      <w:r>
        <w:rPr>
          <w:rFonts w:hint="eastAsia" w:ascii="仿宋_GB2312" w:hAnsi="宋体" w:eastAsia="仿宋_GB2312" w:cs="仿宋_GB2312"/>
          <w:b/>
          <w:bCs/>
          <w:sz w:val="28"/>
          <w:szCs w:val="28"/>
          <w:highlight w:val="none"/>
          <w:u w:val="single"/>
        </w:rPr>
        <w:t xml:space="preserve">                               </w:t>
      </w:r>
    </w:p>
    <w:p>
      <w:pPr>
        <w:adjustRightInd w:val="0"/>
        <w:snapToGrid w:val="0"/>
        <w:spacing w:line="360" w:lineRule="auto"/>
        <w:ind w:firstLine="1124" w:firstLineChars="400"/>
        <w:outlineLvl w:val="0"/>
        <w:rPr>
          <w:rFonts w:hint="eastAsia" w:ascii="仿宋_GB2312" w:hAnsi="宋体" w:eastAsia="仿宋_GB2312" w:cs="仿宋_GB2312"/>
          <w:b/>
          <w:bCs/>
          <w:sz w:val="28"/>
          <w:szCs w:val="28"/>
          <w:highlight w:val="none"/>
        </w:rPr>
      </w:pPr>
      <w:r>
        <w:rPr>
          <w:rFonts w:hint="eastAsia" w:ascii="仿宋_GB2312" w:hAnsi="宋体" w:eastAsia="仿宋_GB2312" w:cs="仿宋_GB2312"/>
          <w:b/>
          <w:bCs/>
          <w:sz w:val="28"/>
          <w:szCs w:val="28"/>
          <w:highlight w:val="none"/>
        </w:rPr>
        <w:t>受托方（乙方）：</w:t>
      </w:r>
      <w:r>
        <w:rPr>
          <w:rFonts w:hint="eastAsia" w:ascii="仿宋_GB2312" w:hAnsi="宋体" w:eastAsia="仿宋_GB2312" w:cs="仿宋_GB2312"/>
          <w:b/>
          <w:bCs/>
          <w:sz w:val="28"/>
          <w:szCs w:val="28"/>
          <w:highlight w:val="none"/>
          <w:u w:val="single"/>
        </w:rPr>
        <w:t xml:space="preserve">                               </w:t>
      </w:r>
    </w:p>
    <w:p>
      <w:pPr>
        <w:adjustRightInd w:val="0"/>
        <w:snapToGrid w:val="0"/>
        <w:spacing w:line="360" w:lineRule="auto"/>
        <w:ind w:firstLine="1124" w:firstLineChars="400"/>
        <w:outlineLvl w:val="0"/>
        <w:rPr>
          <w:rFonts w:hint="eastAsia"/>
          <w:sz w:val="28"/>
          <w:szCs w:val="28"/>
          <w:highlight w:val="none"/>
        </w:rPr>
      </w:pPr>
      <w:r>
        <w:rPr>
          <w:rFonts w:hint="eastAsia" w:ascii="仿宋_GB2312" w:hAnsi="宋体" w:eastAsia="仿宋_GB2312" w:cs="仿宋_GB2312"/>
          <w:b/>
          <w:bCs/>
          <w:sz w:val="28"/>
          <w:szCs w:val="28"/>
          <w:highlight w:val="none"/>
        </w:rPr>
        <w:t>签  订  地  点：</w:t>
      </w:r>
      <w:r>
        <w:rPr>
          <w:rFonts w:hint="eastAsia" w:ascii="仿宋_GB2312" w:hAnsi="宋体" w:eastAsia="仿宋_GB2312" w:cs="仿宋_GB2312"/>
          <w:b/>
          <w:bCs/>
          <w:sz w:val="28"/>
          <w:szCs w:val="28"/>
          <w:highlight w:val="none"/>
          <w:u w:val="single"/>
        </w:rPr>
        <w:t xml:space="preserve">                               </w:t>
      </w:r>
    </w:p>
    <w:p>
      <w:pPr>
        <w:jc w:val="center"/>
        <w:rPr>
          <w:rFonts w:hint="eastAsia"/>
          <w:sz w:val="28"/>
          <w:szCs w:val="28"/>
          <w:highlight w:val="none"/>
        </w:rPr>
      </w:pPr>
      <w:r>
        <w:rPr>
          <w:rFonts w:hint="eastAsia" w:ascii="仿宋_GB2312" w:hAnsi="宋体" w:eastAsia="仿宋_GB2312" w:cs="仿宋_GB2312"/>
          <w:b/>
          <w:bCs/>
          <w:sz w:val="28"/>
          <w:szCs w:val="28"/>
          <w:highlight w:val="none"/>
        </w:rPr>
        <w:t>二零二</w:t>
      </w:r>
      <w:r>
        <w:rPr>
          <w:rFonts w:hint="eastAsia" w:ascii="仿宋_GB2312" w:hAnsi="宋体" w:eastAsia="仿宋_GB2312" w:cs="仿宋_GB2312"/>
          <w:b/>
          <w:bCs/>
          <w:sz w:val="28"/>
          <w:szCs w:val="28"/>
          <w:highlight w:val="none"/>
          <w:lang w:val="en-US" w:eastAsia="zh-CN"/>
        </w:rPr>
        <w:t>三</w:t>
      </w:r>
      <w:r>
        <w:rPr>
          <w:rFonts w:hint="eastAsia" w:ascii="仿宋_GB2312" w:hAnsi="宋体" w:eastAsia="仿宋_GB2312" w:cs="仿宋_GB2312"/>
          <w:b/>
          <w:bCs/>
          <w:sz w:val="28"/>
          <w:szCs w:val="28"/>
          <w:highlight w:val="none"/>
        </w:rPr>
        <w:t>年   月</w:t>
      </w:r>
    </w:p>
    <w:p>
      <w:pPr>
        <w:jc w:val="center"/>
        <w:rPr>
          <w:rFonts w:hint="eastAsia"/>
          <w:b/>
          <w:bCs/>
          <w:sz w:val="30"/>
          <w:szCs w:val="30"/>
          <w:highlight w:val="none"/>
        </w:rPr>
      </w:pPr>
      <w:r>
        <w:rPr>
          <w:rFonts w:hint="eastAsia" w:ascii="仿宋_GB2312" w:hAnsi="宋体" w:eastAsia="仿宋_GB2312" w:cs="仿宋_GB2312"/>
          <w:b/>
          <w:bCs/>
          <w:sz w:val="28"/>
          <w:szCs w:val="28"/>
          <w:highlight w:val="none"/>
        </w:rPr>
        <w:t>技术服务合同</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委托方（甲方）：</w:t>
      </w: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受托方（乙方）：</w:t>
      </w: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本合同是甲方委托乙方就</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项目提供专项技术服务，并支付相应的技术服务费用。双方经过平等协商，在真实、充分地表达各自意愿的基础上，根据《中华人民共和国合同法》的规定，达成如下合同，并由双方共同恪守。</w:t>
      </w:r>
    </w:p>
    <w:p>
      <w:pPr>
        <w:numPr>
          <w:ilvl w:val="0"/>
          <w:numId w:val="4"/>
        </w:num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鉴于乙方具备提供专业技术服务的能力、条件及专业的技术知识，甲方委托乙方就</w:t>
      </w:r>
    </w:p>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项目进行专项技术服务，并支付相应的技术服务费用。</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第二条 甲方委托乙方进行技术服务内容如下：</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技术服务的目标：</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技术服务的内容：</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技术服务的方式：</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第三条 乙方应按下列要求完成技术服务内容：</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1、技术服务的地点：</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2、技术服务的期限：</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3、技术服务的质量要求：</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第四条 为保证乙方有效进行技术服务，甲方应当向乙方提供便利的工作环境和协作事项。</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第五条 甲方向乙方支付技术服务报酬及支付方式为：</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1、技术服务费总金额为：</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2、技术服务数量为：</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台。</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3、技术服务费由甲方</w:t>
      </w:r>
      <w:r>
        <w:rPr>
          <w:rFonts w:hint="eastAsia" w:ascii="仿宋_GB2312" w:hAnsi="宋体" w:eastAsia="仿宋_GB2312" w:cs="仿宋_GB2312"/>
          <w:highlight w:val="none"/>
          <w:u w:val="single"/>
        </w:rPr>
        <w:t>□一次性□分期</w:t>
      </w:r>
      <w:r>
        <w:rPr>
          <w:rFonts w:hint="eastAsia" w:ascii="仿宋_GB2312" w:hAnsi="宋体" w:eastAsia="仿宋_GB2312" w:cs="仿宋_GB2312"/>
          <w:highlight w:val="none"/>
        </w:rPr>
        <w:t>支付乙方。具体支付时间如下：</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（1）</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（2）</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4、乙方开户名称、开户银行和帐号为：</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开户名称：</w:t>
      </w: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开户银行：</w:t>
      </w: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帐    号：</w:t>
      </w: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第六条 本合同的变更必须由双方协商一致，并以书面形式确定。但有下列情形之一的，一方可以向另一方提出变更合同权利与义务的请求，另一方在收到对方请求五个工作日内予以答复；逾期未予以答复的，视为同意。</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第七条 双方确定以下列标准和方式对乙方的技术服务工作进行验收：</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1、乙方完成技术服务工作的形式：</w:t>
      </w:r>
      <w:r>
        <w:rPr>
          <w:rFonts w:hint="eastAsia" w:ascii="仿宋_GB2312" w:hAnsi="宋体" w:eastAsia="仿宋_GB2312" w:cs="仿宋_GB2312"/>
          <w:highlight w:val="none"/>
          <w:u w:val="single"/>
        </w:rPr>
        <w:t>提交相关资料和手续</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2、技术服务工作成果的验收标准：</w:t>
      </w:r>
      <w:r>
        <w:rPr>
          <w:rFonts w:hint="eastAsia" w:ascii="仿宋_GB2312" w:hAnsi="宋体" w:eastAsia="仿宋_GB2312" w:cs="仿宋_GB2312"/>
          <w:highlight w:val="none"/>
          <w:u w:val="single"/>
        </w:rPr>
        <w:t>国家规范和相关规定</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3、技术服务工作成果的验收方法：</w:t>
      </w:r>
      <w:r>
        <w:rPr>
          <w:rFonts w:hint="eastAsia" w:ascii="仿宋_GB2312" w:hAnsi="宋体" w:eastAsia="仿宋_GB2312" w:cs="仿宋_GB2312"/>
          <w:highlight w:val="none"/>
          <w:u w:val="single"/>
        </w:rPr>
        <w:t>双方签字确认</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4、验收时间和地点：</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第八条 双方确定，在本合同有效期内，乙方指定</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为乙方的项目联系人，负责甲方的技术服务直至合同履行完毕。</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第九条 双方承担的责任。</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1、甲方违反本合同</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，按以下第</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种方式承担违约责任；</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（1）支付</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元违约金。</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（2）按技术服务费总额的</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%支付违约金。</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2、乙方违反本合同</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，按以下第</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种方式承担违约责任；</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（1）支付</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元违约金。</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（2）按技术服务费总额的</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%支付违约金。</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第十条 质保期为六个月。在质保期内出现质量和技术缺陷的，乙方负责返工或采取补救措施。但因甲方使用、保管不当引起的问题除外。</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第十一条 双方对本合同有保密义务，严谨透露和外泄给第三方。保密周期为一年。违约方承担赔偿另一方的责任。</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第十二条 出现下列情形，致使本合同的履行成为不必要或不可能的，可以解除本合同。</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1、双方确定的权利和义务履行完毕；</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2、经双方共同协商确认解除本合同；</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3、甲乙双方中任何一方，由于遭受战争、疫病、严重火灾、洪水、台风、地震或其它不能预见、不能避免、不能克服的不可抗力致使无法履行合同的。</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第十三条 在履行本合同的过程中发生争议，双方应友好协商解决，双方当事人调解不成，同意采取</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方式进行解决。</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1、提交</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仲裁委员会仲裁。</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2、依法向合同签订地人民法院起诉。</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第十四条 本合同未尽事宜，依照相关法律法规执行，法律法规未作规定的，双方可以达成书面补充协议，书面补充协议作为合同的组成部分，与本合同具有同等的法律效力。</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第十五条 本合同一式四份，甲、乙双方各执两份。自双方签字和盖章之日起生效。</w:t>
      </w:r>
    </w:p>
    <w:p>
      <w:pPr>
        <w:adjustRightInd w:val="0"/>
        <w:snapToGrid w:val="0"/>
        <w:spacing w:line="360" w:lineRule="auto"/>
        <w:ind w:firstLine="420" w:firstLineChars="200"/>
        <w:outlineLvl w:val="0"/>
        <w:rPr>
          <w:rFonts w:ascii="仿宋_GB2312" w:hAnsi="宋体" w:eastAsia="仿宋_GB2312" w:cs="仿宋_GB2312"/>
          <w:highlight w:val="none"/>
        </w:rPr>
      </w:pPr>
    </w:p>
    <w:p>
      <w:pPr>
        <w:adjustRightInd w:val="0"/>
        <w:snapToGrid w:val="0"/>
        <w:spacing w:line="360" w:lineRule="auto"/>
        <w:ind w:firstLine="420" w:firstLineChars="200"/>
        <w:outlineLvl w:val="0"/>
        <w:rPr>
          <w:rFonts w:ascii="仿宋_GB2312" w:hAnsi="宋体" w:eastAsia="仿宋_GB2312" w:cs="仿宋_GB2312"/>
          <w:highlight w:val="none"/>
        </w:rPr>
      </w:pP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委托方（甲方）：</w:t>
      </w: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委托代理人：</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法定代表人：</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地      址：</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电      话：</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受托方（乙方）：</w:t>
      </w: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委托代理人：</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法定代表人：</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地      址：</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电      话：</w:t>
      </w:r>
    </w:p>
    <w:p>
      <w:pPr>
        <w:jc w:val="left"/>
        <w:rPr>
          <w:rFonts w:ascii="宋体" w:hAnsi="宋体" w:cs="宋体"/>
          <w:sz w:val="28"/>
          <w:szCs w:val="28"/>
          <w:highlight w:val="none"/>
          <w:shd w:val="clear" w:color="auto" w:fill="FFFFFF"/>
        </w:rPr>
      </w:pPr>
    </w:p>
    <w:p>
      <w:pPr>
        <w:adjustRightInd w:val="0"/>
        <w:snapToGrid w:val="0"/>
        <w:spacing w:line="360" w:lineRule="auto"/>
        <w:ind w:firstLine="602" w:firstLineChars="200"/>
        <w:outlineLvl w:val="0"/>
        <w:rPr>
          <w:rFonts w:hint="eastAsia" w:ascii="仿宋_GB2312" w:hAnsi="宋体" w:eastAsia="仿宋_GB2312" w:cs="仿宋_GB2312"/>
          <w:b/>
          <w:bCs/>
          <w:sz w:val="32"/>
          <w:szCs w:val="32"/>
          <w:highlight w:val="none"/>
        </w:rPr>
      </w:pPr>
      <w:r>
        <w:rPr>
          <w:rFonts w:hint="eastAsia" w:ascii="仿宋_GB2312" w:hAnsi="宋体" w:eastAsia="仿宋_GB2312" w:cs="宋体"/>
          <w:b/>
          <w:snapToGrid w:val="0"/>
          <w:kern w:val="0"/>
          <w:sz w:val="30"/>
          <w:szCs w:val="30"/>
          <w:highlight w:val="none"/>
        </w:rPr>
        <w:br w:type="page"/>
      </w: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rPr>
          <w:rFonts w:ascii="仿宋" w:hAnsi="仿宋" w:eastAsia="仿宋" w:cs="仿宋"/>
          <w:b/>
          <w:bCs/>
          <w:kern w:val="2"/>
          <w:sz w:val="32"/>
          <w:szCs w:val="32"/>
        </w:rPr>
      </w:pPr>
    </w:p>
    <w:p>
      <w:pPr>
        <w:pStyle w:val="28"/>
        <w:adjustRightInd w:val="0"/>
        <w:snapToGrid w:val="0"/>
        <w:spacing w:line="360" w:lineRule="auto"/>
        <w:jc w:val="center"/>
        <w:outlineLvl w:val="0"/>
        <w:rPr>
          <w:rFonts w:ascii="仿宋" w:hAnsi="仿宋" w:eastAsia="仿宋" w:cs="仿宋"/>
          <w:b/>
          <w:bCs/>
          <w:kern w:val="2"/>
          <w:sz w:val="32"/>
          <w:szCs w:val="32"/>
        </w:rPr>
      </w:pPr>
      <w:bookmarkStart w:id="51" w:name="_Toc20182"/>
      <w:bookmarkStart w:id="52" w:name="_Toc11727"/>
      <w:bookmarkStart w:id="53" w:name="_Toc9454"/>
      <w:r>
        <w:rPr>
          <w:rFonts w:hint="eastAsia" w:ascii="仿宋" w:hAnsi="仿宋" w:eastAsia="仿宋" w:cs="仿宋"/>
          <w:b/>
          <w:bCs/>
          <w:kern w:val="2"/>
          <w:sz w:val="32"/>
          <w:szCs w:val="32"/>
        </w:rPr>
        <w:t>第五章  采购需求</w:t>
      </w:r>
      <w:bookmarkEnd w:id="51"/>
      <w:bookmarkEnd w:id="52"/>
      <w:bookmarkEnd w:id="53"/>
    </w:p>
    <w:p>
      <w:pPr>
        <w:adjustRightInd w:val="0"/>
        <w:snapToGrid w:val="0"/>
        <w:rPr>
          <w:rFonts w:hint="eastAsia" w:ascii="仿宋" w:hAnsi="仿宋" w:cs="仿宋"/>
          <w:b/>
          <w:bCs/>
          <w:sz w:val="32"/>
          <w:szCs w:val="32"/>
        </w:rPr>
      </w:pPr>
      <w:r>
        <w:rPr>
          <w:rFonts w:hint="eastAsia" w:ascii="仿宋" w:hAnsi="仿宋" w:cs="仿宋"/>
          <w:b/>
          <w:bCs/>
          <w:sz w:val="32"/>
          <w:szCs w:val="32"/>
        </w:rPr>
        <w:br w:type="page"/>
      </w:r>
    </w:p>
    <w:p>
      <w:pPr>
        <w:pStyle w:val="2"/>
        <w:rPr>
          <w:rFonts w:hint="eastAsia" w:ascii="仿宋" w:hAnsi="仿宋" w:cs="仿宋"/>
          <w:b/>
          <w:bCs/>
          <w:sz w:val="32"/>
          <w:szCs w:val="32"/>
        </w:rPr>
      </w:pPr>
    </w:p>
    <w:p>
      <w:pPr>
        <w:pStyle w:val="2"/>
        <w:rPr>
          <w:rFonts w:hint="eastAsia" w:ascii="仿宋" w:hAnsi="仿宋" w:cs="仿宋"/>
          <w:b/>
          <w:bCs/>
          <w:sz w:val="32"/>
          <w:szCs w:val="32"/>
        </w:rPr>
      </w:pPr>
    </w:p>
    <w:p>
      <w:pPr>
        <w:pStyle w:val="2"/>
        <w:rPr>
          <w:rFonts w:hint="default" w:ascii="仿宋_GB2312" w:hAnsi="宋体" w:eastAsia="仿宋_GB2312" w:cs="仿宋_GB2312"/>
          <w:kern w:val="2"/>
          <w:sz w:val="21"/>
          <w:szCs w:val="24"/>
          <w:highlight w:val="none"/>
          <w:lang w:val="en-US" w:eastAsia="zh-CN" w:bidi="ar-SA"/>
        </w:rPr>
      </w:pPr>
      <w:r>
        <w:rPr>
          <w:rFonts w:hint="eastAsia" w:ascii="仿宋_GB2312" w:hAnsi="宋体" w:eastAsia="仿宋_GB2312" w:cs="仿宋_GB2312"/>
          <w:kern w:val="2"/>
          <w:sz w:val="21"/>
          <w:szCs w:val="24"/>
          <w:highlight w:val="none"/>
          <w:lang w:val="en-US" w:eastAsia="zh-CN" w:bidi="ar-SA"/>
        </w:rPr>
        <w:t>投标方负责按照国家相关法律规定、政策规定及节约能源管理要求，编制完成节能报告。节能报告编制完成后通过上级主管部门审查并取得相应批复文件。</w:t>
      </w:r>
    </w:p>
    <w:p>
      <w:pPr>
        <w:pStyle w:val="28"/>
        <w:adjustRightInd w:val="0"/>
        <w:snapToGrid w:val="0"/>
        <w:spacing w:line="360" w:lineRule="auto"/>
        <w:jc w:val="center"/>
        <w:rPr>
          <w:rFonts w:ascii="仿宋_GB2312" w:hAnsi="宋体" w:eastAsia="仿宋_GB2312" w:cs="仿宋_GB2312"/>
          <w:kern w:val="2"/>
          <w:sz w:val="21"/>
          <w:szCs w:val="24"/>
          <w:highlight w:val="none"/>
          <w:lang w:val="en-US" w:eastAsia="zh-CN" w:bidi="ar-SA"/>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both"/>
        <w:rPr>
          <w:rFonts w:ascii="仿宋" w:hAnsi="仿宋" w:eastAsia="仿宋" w:cs="仿宋"/>
          <w:b/>
          <w:bCs/>
          <w:kern w:val="2"/>
          <w:sz w:val="32"/>
          <w:szCs w:val="32"/>
        </w:rPr>
      </w:pPr>
    </w:p>
    <w:p>
      <w:pPr>
        <w:pStyle w:val="28"/>
        <w:adjustRightInd w:val="0"/>
        <w:snapToGrid w:val="0"/>
        <w:spacing w:line="360" w:lineRule="auto"/>
        <w:jc w:val="center"/>
        <w:outlineLvl w:val="0"/>
        <w:rPr>
          <w:rFonts w:ascii="仿宋" w:hAnsi="仿宋" w:eastAsia="仿宋" w:cs="仿宋"/>
          <w:b/>
          <w:bCs/>
          <w:kern w:val="2"/>
          <w:sz w:val="32"/>
          <w:szCs w:val="32"/>
        </w:rPr>
      </w:pPr>
      <w:bookmarkStart w:id="54" w:name="_Toc14637"/>
      <w:bookmarkStart w:id="55" w:name="_Toc16897"/>
      <w:bookmarkStart w:id="56" w:name="_Toc16965"/>
      <w:r>
        <w:rPr>
          <w:rFonts w:hint="eastAsia" w:ascii="仿宋" w:hAnsi="仿宋" w:eastAsia="仿宋" w:cs="仿宋"/>
          <w:b/>
          <w:bCs/>
          <w:kern w:val="2"/>
          <w:sz w:val="32"/>
          <w:szCs w:val="32"/>
        </w:rPr>
        <w:t>第六章  响应文件格式</w:t>
      </w:r>
      <w:bookmarkEnd w:id="54"/>
      <w:bookmarkEnd w:id="55"/>
      <w:bookmarkEnd w:id="56"/>
    </w:p>
    <w:p>
      <w:pPr>
        <w:adjustRightInd w:val="0"/>
        <w:snapToGrid w:val="0"/>
        <w:rPr>
          <w:rFonts w:ascii="仿宋" w:hAnsi="仿宋" w:cs="仿宋"/>
          <w:b/>
          <w:bCs/>
          <w:sz w:val="32"/>
          <w:szCs w:val="32"/>
        </w:rPr>
      </w:pPr>
      <w:r>
        <w:rPr>
          <w:rFonts w:hint="eastAsia" w:ascii="仿宋" w:hAnsi="仿宋" w:cs="仿宋"/>
          <w:b/>
          <w:bCs/>
          <w:sz w:val="32"/>
          <w:szCs w:val="32"/>
        </w:rPr>
        <w:br w:type="page"/>
      </w:r>
    </w:p>
    <w:p>
      <w:pPr>
        <w:adjustRightInd w:val="0"/>
        <w:snapToGrid w:val="0"/>
        <w:jc w:val="center"/>
        <w:rPr>
          <w:rFonts w:ascii="仿宋" w:hAnsi="仿宋" w:cs="仿宋"/>
          <w:b/>
          <w:sz w:val="32"/>
          <w:szCs w:val="32"/>
          <w:u w:val="single"/>
        </w:rPr>
      </w:pPr>
    </w:p>
    <w:p>
      <w:pPr>
        <w:adjustRightInd w:val="0"/>
        <w:snapToGrid w:val="0"/>
        <w:jc w:val="center"/>
        <w:rPr>
          <w:rFonts w:ascii="仿宋" w:hAnsi="仿宋" w:cs="仿宋"/>
          <w:b/>
          <w:sz w:val="32"/>
          <w:szCs w:val="32"/>
          <w:u w:val="single"/>
        </w:rPr>
      </w:pPr>
    </w:p>
    <w:p>
      <w:pPr>
        <w:adjustRightInd w:val="0"/>
        <w:snapToGrid w:val="0"/>
        <w:jc w:val="center"/>
        <w:rPr>
          <w:rFonts w:ascii="仿宋" w:hAnsi="仿宋" w:cs="仿宋"/>
          <w:b/>
          <w:sz w:val="32"/>
          <w:szCs w:val="32"/>
          <w:u w:val="single"/>
        </w:rPr>
      </w:pPr>
    </w:p>
    <w:p>
      <w:pPr>
        <w:adjustRightInd w:val="0"/>
        <w:snapToGrid w:val="0"/>
        <w:jc w:val="center"/>
        <w:rPr>
          <w:rFonts w:ascii="仿宋" w:hAnsi="仿宋" w:cs="仿宋"/>
          <w:b/>
          <w:sz w:val="32"/>
          <w:szCs w:val="32"/>
          <w:u w:val="single"/>
        </w:rPr>
      </w:pPr>
    </w:p>
    <w:p>
      <w:pPr>
        <w:pStyle w:val="6"/>
        <w:jc w:val="center"/>
        <w:rPr>
          <w:rFonts w:hint="eastAsia" w:ascii="仿宋_GB2312" w:hAnsi="宋体" w:eastAsia="仿宋_GB2312" w:cs="仿宋_GB2312"/>
          <w:highlight w:val="none"/>
        </w:rPr>
      </w:pPr>
      <w:r>
        <w:rPr>
          <w:rFonts w:hint="eastAsia" w:ascii="仿宋_GB2312" w:hAnsi="宋体" w:eastAsia="仿宋_GB2312" w:cs="仿宋_GB2312"/>
          <w:sz w:val="30"/>
          <w:szCs w:val="30"/>
          <w:highlight w:val="none"/>
        </w:rPr>
        <w:t>_________________________（项目名称）</w:t>
      </w:r>
    </w:p>
    <w:p>
      <w:pPr>
        <w:rPr>
          <w:rFonts w:hint="eastAsia" w:ascii="仿宋_GB2312" w:hAnsi="宋体" w:eastAsia="仿宋_GB2312" w:cs="仿宋_GB2312"/>
          <w:highlight w:val="none"/>
        </w:rPr>
      </w:pPr>
    </w:p>
    <w:p>
      <w:pPr>
        <w:rPr>
          <w:rFonts w:hint="eastAsia" w:ascii="仿宋_GB2312" w:hAnsi="宋体" w:eastAsia="仿宋_GB2312" w:cs="仿宋_GB2312"/>
          <w:highlight w:val="none"/>
        </w:rPr>
      </w:pPr>
    </w:p>
    <w:p>
      <w:pPr>
        <w:rPr>
          <w:rFonts w:hint="eastAsia" w:ascii="仿宋_GB2312" w:hAnsi="宋体" w:eastAsia="仿宋_GB2312" w:cs="仿宋_GB2312"/>
          <w:highlight w:val="none"/>
        </w:rPr>
      </w:pPr>
    </w:p>
    <w:p>
      <w:pPr>
        <w:rPr>
          <w:rFonts w:hint="eastAsia" w:ascii="仿宋_GB2312" w:hAnsi="宋体" w:eastAsia="仿宋_GB2312" w:cs="仿宋_GB2312"/>
          <w:highlight w:val="none"/>
        </w:rPr>
      </w:pPr>
    </w:p>
    <w:p>
      <w:pPr>
        <w:rPr>
          <w:rFonts w:hint="eastAsia" w:ascii="仿宋_GB2312" w:hAnsi="宋体" w:eastAsia="仿宋_GB2312" w:cs="仿宋_GB2312"/>
          <w:highlight w:val="none"/>
        </w:rPr>
      </w:pPr>
    </w:p>
    <w:p>
      <w:pPr>
        <w:rPr>
          <w:rFonts w:hint="eastAsia" w:ascii="仿宋_GB2312" w:hAnsi="宋体" w:eastAsia="仿宋_GB2312" w:cs="仿宋_GB2312"/>
          <w:highlight w:val="none"/>
        </w:rPr>
      </w:pPr>
    </w:p>
    <w:p>
      <w:pPr>
        <w:rPr>
          <w:rFonts w:hint="eastAsia" w:ascii="仿宋_GB2312" w:hAnsi="宋体" w:eastAsia="仿宋_GB2312" w:cs="仿宋_GB2312"/>
          <w:highlight w:val="none"/>
        </w:rPr>
      </w:pPr>
    </w:p>
    <w:p>
      <w:pPr>
        <w:jc w:val="center"/>
        <w:rPr>
          <w:rFonts w:hint="eastAsia" w:ascii="仿宋_GB2312" w:hAnsi="黑体" w:eastAsia="仿宋_GB2312" w:cs="宋体"/>
          <w:b/>
          <w:bCs/>
          <w:snapToGrid w:val="0"/>
          <w:kern w:val="0"/>
          <w:sz w:val="110"/>
          <w:szCs w:val="110"/>
          <w:highlight w:val="none"/>
        </w:rPr>
      </w:pPr>
      <w:r>
        <w:rPr>
          <w:rFonts w:hint="eastAsia" w:ascii="仿宋_GB2312" w:hAnsi="黑体" w:eastAsia="仿宋_GB2312" w:cs="宋体"/>
          <w:b/>
          <w:bCs/>
          <w:snapToGrid w:val="0"/>
          <w:kern w:val="0"/>
          <w:sz w:val="110"/>
          <w:szCs w:val="110"/>
          <w:highlight w:val="none"/>
        </w:rPr>
        <w:t>响 应 文 件</w:t>
      </w:r>
    </w:p>
    <w:p>
      <w:pPr>
        <w:jc w:val="center"/>
        <w:rPr>
          <w:rFonts w:hint="eastAsia" w:ascii="仿宋_GB2312" w:hAnsi="宋体" w:eastAsia="仿宋_GB2312" w:cs="仿宋_GB2312"/>
          <w:highlight w:val="none"/>
        </w:rPr>
      </w:pPr>
    </w:p>
    <w:p>
      <w:pPr>
        <w:jc w:val="center"/>
        <w:rPr>
          <w:rFonts w:hint="eastAsia" w:ascii="仿宋_GB2312" w:hAnsi="宋体" w:eastAsia="仿宋_GB2312" w:cs="仿宋_GB2312"/>
          <w:highlight w:val="none"/>
        </w:rPr>
      </w:pPr>
    </w:p>
    <w:p>
      <w:pPr>
        <w:jc w:val="center"/>
        <w:rPr>
          <w:rFonts w:hint="eastAsia" w:ascii="仿宋_GB2312" w:hAnsi="宋体" w:eastAsia="仿宋_GB2312" w:cs="仿宋_GB2312"/>
          <w:highlight w:val="none"/>
        </w:rPr>
      </w:pPr>
    </w:p>
    <w:p>
      <w:pPr>
        <w:jc w:val="center"/>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jc w:val="center"/>
        <w:rPr>
          <w:rFonts w:hint="eastAsia" w:ascii="仿宋_GB2312" w:hAnsi="宋体" w:eastAsia="仿宋_GB2312" w:cs="仿宋_GB2312"/>
          <w:highlight w:val="none"/>
        </w:rPr>
      </w:pPr>
    </w:p>
    <w:p>
      <w:pPr>
        <w:jc w:val="center"/>
        <w:rPr>
          <w:rFonts w:hint="eastAsia" w:ascii="仿宋_GB2312" w:hAnsi="宋体" w:eastAsia="仿宋_GB2312" w:cs="仿宋_GB2312"/>
          <w:b/>
          <w:bCs/>
          <w:sz w:val="30"/>
          <w:szCs w:val="30"/>
          <w:highlight w:val="none"/>
        </w:rPr>
      </w:pPr>
      <w:r>
        <w:rPr>
          <w:rFonts w:hint="eastAsia" w:ascii="仿宋_GB2312" w:hAnsi="宋体" w:eastAsia="仿宋_GB2312" w:cs="仿宋_GB2312"/>
          <w:b/>
          <w:bCs/>
          <w:sz w:val="30"/>
          <w:szCs w:val="30"/>
          <w:highlight w:val="none"/>
        </w:rPr>
        <w:t>供应商：________________________________________</w:t>
      </w:r>
    </w:p>
    <w:p>
      <w:pPr>
        <w:jc w:val="center"/>
        <w:rPr>
          <w:rFonts w:ascii="仿宋_GB2312" w:hAnsi="宋体" w:eastAsia="仿宋_GB2312" w:cs="仿宋_GB2312"/>
          <w:b/>
          <w:bCs/>
          <w:sz w:val="30"/>
          <w:szCs w:val="30"/>
          <w:highlight w:val="none"/>
        </w:rPr>
      </w:pPr>
    </w:p>
    <w:p>
      <w:pPr>
        <w:jc w:val="center"/>
        <w:rPr>
          <w:rFonts w:ascii="仿宋_GB2312" w:hAnsi="宋体" w:eastAsia="仿宋_GB2312" w:cs="仿宋_GB2312"/>
          <w:b/>
          <w:bCs/>
          <w:sz w:val="30"/>
          <w:szCs w:val="30"/>
          <w:highlight w:val="none"/>
        </w:rPr>
      </w:pPr>
    </w:p>
    <w:p>
      <w:pPr>
        <w:jc w:val="center"/>
        <w:rPr>
          <w:rFonts w:ascii="仿宋_GB2312" w:hAnsi="宋体" w:eastAsia="仿宋_GB2312" w:cs="仿宋_GB2312"/>
          <w:b/>
          <w:bCs/>
          <w:sz w:val="30"/>
          <w:szCs w:val="30"/>
          <w:highlight w:val="none"/>
        </w:rPr>
      </w:pPr>
      <w:r>
        <w:rPr>
          <w:rFonts w:hint="eastAsia" w:ascii="仿宋_GB2312" w:hAnsi="宋体" w:eastAsia="仿宋_GB2312" w:cs="仿宋_GB2312"/>
          <w:b/>
          <w:bCs/>
          <w:sz w:val="30"/>
          <w:szCs w:val="30"/>
          <w:highlight w:val="none"/>
        </w:rPr>
        <w:t>______</w:t>
      </w:r>
      <w:r>
        <w:rPr>
          <w:rFonts w:ascii="仿宋_GB2312" w:hAnsi="宋体" w:eastAsia="仿宋_GB2312" w:cs="仿宋_GB2312"/>
          <w:b/>
          <w:bCs/>
          <w:sz w:val="30"/>
          <w:szCs w:val="30"/>
          <w:highlight w:val="none"/>
        </w:rPr>
        <w:t>年</w:t>
      </w:r>
      <w:r>
        <w:rPr>
          <w:rFonts w:hint="eastAsia" w:ascii="仿宋_GB2312" w:hAnsi="宋体" w:eastAsia="仿宋_GB2312" w:cs="仿宋_GB2312"/>
          <w:b/>
          <w:bCs/>
          <w:sz w:val="30"/>
          <w:szCs w:val="30"/>
          <w:highlight w:val="none"/>
        </w:rPr>
        <w:t>______</w:t>
      </w:r>
      <w:r>
        <w:rPr>
          <w:rFonts w:ascii="仿宋_GB2312" w:hAnsi="宋体" w:eastAsia="仿宋_GB2312" w:cs="仿宋_GB2312"/>
          <w:b/>
          <w:bCs/>
          <w:sz w:val="30"/>
          <w:szCs w:val="30"/>
          <w:highlight w:val="none"/>
        </w:rPr>
        <w:t>月</w:t>
      </w:r>
      <w:r>
        <w:rPr>
          <w:rFonts w:hint="eastAsia" w:ascii="仿宋_GB2312" w:hAnsi="宋体" w:eastAsia="仿宋_GB2312" w:cs="仿宋_GB2312"/>
          <w:b/>
          <w:bCs/>
          <w:sz w:val="30"/>
          <w:szCs w:val="30"/>
          <w:highlight w:val="none"/>
        </w:rPr>
        <w:t>______</w:t>
      </w:r>
      <w:r>
        <w:rPr>
          <w:rFonts w:ascii="仿宋_GB2312" w:hAnsi="宋体" w:eastAsia="仿宋_GB2312" w:cs="仿宋_GB2312"/>
          <w:b/>
          <w:bCs/>
          <w:sz w:val="30"/>
          <w:szCs w:val="30"/>
          <w:highlight w:val="none"/>
        </w:rPr>
        <w:t>日</w:t>
      </w:r>
    </w:p>
    <w:p>
      <w:pPr>
        <w:pStyle w:val="8"/>
        <w:ind w:firstLine="602"/>
        <w:rPr>
          <w:rFonts w:hint="eastAsia" w:ascii="仿宋_GB2312" w:hAnsi="宋体" w:eastAsia="仿宋_GB2312" w:cs="仿宋_GB2312"/>
          <w:b/>
          <w:bCs/>
          <w:sz w:val="30"/>
          <w:szCs w:val="30"/>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spacing w:line="360" w:lineRule="auto"/>
        <w:jc w:val="center"/>
        <w:rPr>
          <w:rFonts w:ascii="仿宋_GB2312" w:hAnsi="宋体" w:eastAsia="仿宋_GB2312" w:cs="仿宋_GB2312"/>
          <w:b/>
          <w:bCs/>
          <w:sz w:val="30"/>
          <w:szCs w:val="30"/>
          <w:highlight w:val="none"/>
        </w:rPr>
      </w:pPr>
      <w:r>
        <w:rPr>
          <w:rFonts w:ascii="仿宋_GB2312" w:hAnsi="宋体" w:eastAsia="仿宋_GB2312" w:cs="仿宋_GB2312"/>
          <w:b/>
          <w:bCs/>
          <w:sz w:val="30"/>
          <w:szCs w:val="30"/>
          <w:highlight w:val="none"/>
        </w:rPr>
        <w:t>目</w:t>
      </w:r>
      <w:r>
        <w:rPr>
          <w:rFonts w:hint="eastAsia" w:ascii="仿宋_GB2312" w:hAnsi="宋体" w:eastAsia="仿宋_GB2312" w:cs="仿宋_GB2312"/>
          <w:b/>
          <w:bCs/>
          <w:sz w:val="30"/>
          <w:szCs w:val="30"/>
          <w:highlight w:val="none"/>
        </w:rPr>
        <w:t xml:space="preserve">   </w:t>
      </w:r>
      <w:r>
        <w:rPr>
          <w:rFonts w:ascii="仿宋_GB2312" w:hAnsi="宋体" w:eastAsia="仿宋_GB2312" w:cs="仿宋_GB2312"/>
          <w:b/>
          <w:bCs/>
          <w:sz w:val="30"/>
          <w:szCs w:val="30"/>
          <w:highlight w:val="none"/>
        </w:rPr>
        <w:t>录</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一、响应函</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二、授权委托书（适用于有委托代理人的情况</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三、联合体协议书（适用于供应商组成联合体的情况）</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四、响应保证金（适用于递交响应保证金的情况</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五、商务和技术偏差表</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六、报价表</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七、资格审查资料</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八、响应方案</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九、其他资料</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spacing w:line="360" w:lineRule="auto"/>
        <w:jc w:val="center"/>
        <w:rPr>
          <w:rFonts w:ascii="仿宋_GB2312" w:hAnsi="宋体" w:eastAsia="仿宋_GB2312" w:cs="仿宋_GB2312"/>
          <w:b/>
          <w:bCs/>
          <w:sz w:val="30"/>
          <w:szCs w:val="30"/>
          <w:highlight w:val="none"/>
        </w:rPr>
      </w:pPr>
      <w:r>
        <w:rPr>
          <w:rFonts w:ascii="仿宋_GB2312" w:hAnsi="宋体" w:eastAsia="仿宋_GB2312" w:cs="仿宋_GB2312"/>
          <w:b/>
          <w:bCs/>
          <w:sz w:val="30"/>
          <w:szCs w:val="30"/>
          <w:highlight w:val="none"/>
        </w:rPr>
        <w:t>一、响</w:t>
      </w:r>
      <w:r>
        <w:rPr>
          <w:rFonts w:hint="eastAsia" w:ascii="仿宋_GB2312" w:hAnsi="宋体" w:eastAsia="仿宋_GB2312" w:cs="仿宋_GB2312"/>
          <w:b/>
          <w:bCs/>
          <w:sz w:val="30"/>
          <w:szCs w:val="30"/>
          <w:highlight w:val="none"/>
        </w:rPr>
        <w:t xml:space="preserve"> </w:t>
      </w:r>
      <w:r>
        <w:rPr>
          <w:rFonts w:ascii="仿宋_GB2312" w:hAnsi="宋体" w:eastAsia="仿宋_GB2312" w:cs="仿宋_GB2312"/>
          <w:b/>
          <w:bCs/>
          <w:sz w:val="30"/>
          <w:szCs w:val="30"/>
          <w:highlight w:val="none"/>
        </w:rPr>
        <w:t>应</w:t>
      </w:r>
      <w:r>
        <w:rPr>
          <w:rFonts w:hint="eastAsia" w:ascii="仿宋_GB2312" w:hAnsi="宋体" w:eastAsia="仿宋_GB2312" w:cs="仿宋_GB2312"/>
          <w:b/>
          <w:bCs/>
          <w:sz w:val="30"/>
          <w:szCs w:val="30"/>
          <w:highlight w:val="none"/>
        </w:rPr>
        <w:t xml:space="preserve"> </w:t>
      </w:r>
      <w:r>
        <w:rPr>
          <w:rFonts w:ascii="仿宋_GB2312" w:hAnsi="宋体" w:eastAsia="仿宋_GB2312" w:cs="仿宋_GB2312"/>
          <w:b/>
          <w:bCs/>
          <w:sz w:val="30"/>
          <w:szCs w:val="30"/>
          <w:highlight w:val="none"/>
        </w:rPr>
        <w:t>函</w:t>
      </w: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u w:val="single"/>
        </w:rPr>
        <w:t>采购人名称)</w:t>
      </w:r>
      <w:r>
        <w:rPr>
          <w:rFonts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1.</w:t>
      </w:r>
      <w:r>
        <w:rPr>
          <w:rFonts w:ascii="仿宋_GB2312" w:hAnsi="宋体" w:eastAsia="仿宋_GB2312" w:cs="仿宋_GB2312"/>
          <w:highlight w:val="none"/>
        </w:rPr>
        <w:t>我方已仔细研究了</w:t>
      </w:r>
      <w:r>
        <w:rPr>
          <w:rFonts w:hint="eastAsia" w:ascii="仿宋_GB2312" w:hAnsi="宋体" w:eastAsia="仿宋_GB2312" w:cs="仿宋_GB2312"/>
          <w:highlight w:val="none"/>
        </w:rPr>
        <w:t xml:space="preserve"> </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u w:val="single"/>
        </w:rPr>
        <w:t>（项目名称）</w:t>
      </w:r>
      <w:r>
        <w:rPr>
          <w:rFonts w:ascii="仿宋_GB2312" w:hAnsi="宋体" w:eastAsia="仿宋_GB2312" w:cs="仿宋_GB2312"/>
          <w:highlight w:val="none"/>
        </w:rPr>
        <w:t>采购文件的全部内容，愿意以含税价人民币</w:t>
      </w:r>
      <w:r>
        <w:rPr>
          <w:rFonts w:hint="eastAsia" w:ascii="仿宋_GB2312" w:hAnsi="宋体" w:eastAsia="仿宋_GB2312" w:cs="仿宋_GB2312"/>
          <w:highlight w:val="none"/>
        </w:rPr>
        <w:t>（</w:t>
      </w:r>
      <w:r>
        <w:rPr>
          <w:rFonts w:ascii="仿宋_GB2312" w:hAnsi="宋体" w:eastAsia="仿宋_GB2312" w:cs="仿宋_GB2312"/>
          <w:highlight w:val="none"/>
        </w:rPr>
        <w:t>大写</w:t>
      </w:r>
      <w:r>
        <w:rPr>
          <w:rFonts w:hint="eastAsia" w:ascii="仿宋_GB2312" w:hAnsi="宋体" w:eastAsia="仿宋_GB2312" w:cs="仿宋_GB2312"/>
          <w:highlight w:val="none"/>
        </w:rPr>
        <w:t>）</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r>
        <w:rPr>
          <w:rFonts w:ascii="仿宋_GB2312" w:hAnsi="宋体" w:eastAsia="仿宋_GB2312" w:cs="仿宋_GB2312"/>
          <w:highlight w:val="none"/>
        </w:rPr>
        <w:t>￥</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）的报价（其中：不含税价为：</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；增值税税额为：</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r>
        <w:rPr>
          <w:rFonts w:ascii="仿宋_GB2312" w:hAnsi="宋体" w:eastAsia="仿宋_GB2312" w:cs="仿宋_GB2312"/>
          <w:highlight w:val="none"/>
        </w:rPr>
        <w:t>完成/提供本项目工程/货物/服务，并按合同约定履行义务。</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服务期限：</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付款要求：</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2.</w:t>
      </w:r>
      <w:r>
        <w:rPr>
          <w:rFonts w:ascii="仿宋_GB2312" w:hAnsi="宋体" w:eastAsia="仿宋_GB2312" w:cs="仿宋_GB2312"/>
          <w:highlight w:val="none"/>
        </w:rPr>
        <w:t>我方的响应文件包括下列内容：</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（1）</w:t>
      </w:r>
      <w:r>
        <w:rPr>
          <w:rFonts w:ascii="仿宋_GB2312" w:hAnsi="宋体" w:eastAsia="仿宋_GB2312" w:cs="仿宋_GB2312"/>
          <w:highlight w:val="none"/>
        </w:rPr>
        <w:t>响应函；</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w:t>
      </w:r>
      <w:r>
        <w:rPr>
          <w:rFonts w:ascii="仿宋_GB2312" w:hAnsi="宋体" w:eastAsia="仿宋_GB2312" w:cs="仿宋_GB2312"/>
          <w:highlight w:val="none"/>
        </w:rPr>
        <w:t>2</w:t>
      </w:r>
      <w:r>
        <w:rPr>
          <w:rFonts w:hint="eastAsia" w:ascii="仿宋_GB2312" w:hAnsi="宋体" w:eastAsia="仿宋_GB2312" w:cs="仿宋_GB2312"/>
          <w:highlight w:val="none"/>
        </w:rPr>
        <w:t>）</w:t>
      </w:r>
      <w:r>
        <w:rPr>
          <w:rFonts w:ascii="仿宋_GB2312" w:hAnsi="宋体" w:eastAsia="仿宋_GB2312" w:cs="仿宋_GB2312"/>
          <w:highlight w:val="none"/>
        </w:rPr>
        <w:t>授权委托书(如有)；</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w:t>
      </w:r>
      <w:r>
        <w:rPr>
          <w:rFonts w:ascii="仿宋_GB2312" w:hAnsi="宋体" w:eastAsia="仿宋_GB2312" w:cs="仿宋_GB2312"/>
          <w:highlight w:val="none"/>
        </w:rPr>
        <w:t>3</w:t>
      </w:r>
      <w:r>
        <w:rPr>
          <w:rFonts w:hint="eastAsia" w:ascii="仿宋_GB2312" w:hAnsi="宋体" w:eastAsia="仿宋_GB2312" w:cs="仿宋_GB2312"/>
          <w:highlight w:val="none"/>
        </w:rPr>
        <w:t>）</w:t>
      </w:r>
      <w:r>
        <w:rPr>
          <w:rFonts w:ascii="仿宋_GB2312" w:hAnsi="宋体" w:eastAsia="仿宋_GB2312" w:cs="仿宋_GB2312"/>
          <w:highlight w:val="none"/>
        </w:rPr>
        <w:t>联合体协议书(如有）；</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w:t>
      </w:r>
      <w:r>
        <w:rPr>
          <w:rFonts w:hint="eastAsia" w:ascii="仿宋_GB2312" w:hAnsi="宋体" w:eastAsia="仿宋_GB2312" w:cs="仿宋_GB2312"/>
          <w:highlight w:val="none"/>
        </w:rPr>
        <w:t>4）</w:t>
      </w:r>
      <w:r>
        <w:rPr>
          <w:rFonts w:ascii="仿宋_GB2312" w:hAnsi="宋体" w:eastAsia="仿宋_GB2312" w:cs="仿宋_GB2312"/>
          <w:highlight w:val="none"/>
        </w:rPr>
        <w:t>响应保证金(如有)；</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（5）商务和技术偏差表；</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w:t>
      </w:r>
      <w:r>
        <w:rPr>
          <w:rFonts w:ascii="仿宋_GB2312" w:hAnsi="宋体" w:eastAsia="仿宋_GB2312" w:cs="仿宋_GB2312"/>
          <w:highlight w:val="none"/>
        </w:rPr>
        <w:t>6</w:t>
      </w:r>
      <w:r>
        <w:rPr>
          <w:rFonts w:hint="eastAsia" w:ascii="仿宋_GB2312" w:hAnsi="宋体" w:eastAsia="仿宋_GB2312" w:cs="仿宋_GB2312"/>
          <w:highlight w:val="none"/>
        </w:rPr>
        <w:t>）</w:t>
      </w:r>
      <w:r>
        <w:rPr>
          <w:rFonts w:ascii="仿宋_GB2312" w:hAnsi="宋体" w:eastAsia="仿宋_GB2312" w:cs="仿宋_GB2312"/>
          <w:highlight w:val="none"/>
        </w:rPr>
        <w:t>报价表；</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（7）资格审查资料；</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w:t>
      </w:r>
      <w:r>
        <w:rPr>
          <w:rFonts w:ascii="仿宋_GB2312" w:hAnsi="宋体" w:eastAsia="仿宋_GB2312" w:cs="仿宋_GB2312"/>
          <w:highlight w:val="none"/>
        </w:rPr>
        <w:t>8</w:t>
      </w:r>
      <w:r>
        <w:rPr>
          <w:rFonts w:hint="eastAsia" w:ascii="仿宋_GB2312" w:hAnsi="宋体" w:eastAsia="仿宋_GB2312" w:cs="仿宋_GB2312"/>
          <w:highlight w:val="none"/>
        </w:rPr>
        <w:t>）</w:t>
      </w:r>
      <w:r>
        <w:rPr>
          <w:rFonts w:ascii="仿宋_GB2312" w:hAnsi="宋体" w:eastAsia="仿宋_GB2312" w:cs="仿宋_GB2312"/>
          <w:highlight w:val="none"/>
        </w:rPr>
        <w:t>响应方案；</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响应文件的上述组成部分如存在内容不一致的，以响应函为准。</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3.</w:t>
      </w:r>
      <w:r>
        <w:rPr>
          <w:rFonts w:ascii="仿宋_GB2312" w:hAnsi="宋体" w:eastAsia="仿宋_GB2312" w:cs="仿宋_GB2312"/>
          <w:highlight w:val="none"/>
        </w:rPr>
        <w:t>我方承诺除商务和技术偏差表列出的偏差外，我方响应采购文件的全部要求。</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4.</w:t>
      </w:r>
      <w:r>
        <w:rPr>
          <w:rFonts w:ascii="仿宋_GB2312" w:hAnsi="宋体" w:eastAsia="仿宋_GB2312" w:cs="仿宋_GB2312"/>
          <w:highlight w:val="none"/>
        </w:rPr>
        <w:t>我方承诺在采购文件规定的响应文件有效期内不撤销响应文件。</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5.</w:t>
      </w:r>
      <w:r>
        <w:rPr>
          <w:rFonts w:ascii="仿宋_GB2312" w:hAnsi="宋体" w:eastAsia="仿宋_GB2312" w:cs="仿宋_GB2312"/>
          <w:highlight w:val="none"/>
        </w:rPr>
        <w:t>如我方成交，我方承诺：</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w:t>
      </w:r>
      <w:r>
        <w:rPr>
          <w:rFonts w:ascii="仿宋_GB2312" w:hAnsi="宋体" w:eastAsia="仿宋_GB2312" w:cs="仿宋_GB2312"/>
          <w:highlight w:val="none"/>
        </w:rPr>
        <w:t>1</w:t>
      </w:r>
      <w:r>
        <w:rPr>
          <w:rFonts w:hint="eastAsia" w:ascii="仿宋_GB2312" w:hAnsi="宋体" w:eastAsia="仿宋_GB2312" w:cs="仿宋_GB2312"/>
          <w:highlight w:val="none"/>
        </w:rPr>
        <w:t>）</w:t>
      </w:r>
      <w:r>
        <w:rPr>
          <w:rFonts w:ascii="仿宋_GB2312" w:hAnsi="宋体" w:eastAsia="仿宋_GB2312" w:cs="仿宋_GB2312"/>
          <w:highlight w:val="none"/>
        </w:rPr>
        <w:t>在收到成交通知书后，在成交通知书规定的期限内与你方签订合同；</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（2）在签订合同时不向你方提出附加条件；</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w:t>
      </w:r>
      <w:r>
        <w:rPr>
          <w:rFonts w:ascii="仿宋_GB2312" w:hAnsi="宋体" w:eastAsia="仿宋_GB2312" w:cs="仿宋_GB2312"/>
          <w:highlight w:val="none"/>
        </w:rPr>
        <w:t>3）按照采购文件要求递交履约保证金；</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w:t>
      </w:r>
      <w:r>
        <w:rPr>
          <w:rFonts w:ascii="仿宋_GB2312" w:hAnsi="宋体" w:eastAsia="仿宋_GB2312" w:cs="仿宋_GB2312"/>
          <w:highlight w:val="none"/>
        </w:rPr>
        <w:t>4</w:t>
      </w:r>
      <w:r>
        <w:rPr>
          <w:rFonts w:hint="eastAsia" w:ascii="仿宋_GB2312" w:hAnsi="宋体" w:eastAsia="仿宋_GB2312" w:cs="仿宋_GB2312"/>
          <w:highlight w:val="none"/>
        </w:rPr>
        <w:t>）</w:t>
      </w:r>
      <w:r>
        <w:rPr>
          <w:rFonts w:ascii="仿宋_GB2312" w:hAnsi="宋体" w:eastAsia="仿宋_GB2312" w:cs="仿宋_GB2312"/>
          <w:highlight w:val="none"/>
        </w:rPr>
        <w:t>在合同约定的期限内完成合同规定的全部义务。</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6.</w:t>
      </w:r>
      <w:r>
        <w:rPr>
          <w:rFonts w:ascii="仿宋_GB2312" w:hAnsi="宋体" w:eastAsia="仿宋_GB2312" w:cs="仿宋_GB2312"/>
          <w:highlight w:val="none"/>
        </w:rPr>
        <w:t>我方在此声明，所递交的响应文件及有关资料内容完整、真实和准确，且不存在第一章</w:t>
      </w:r>
      <w:r>
        <w:rPr>
          <w:rFonts w:hint="eastAsia" w:ascii="仿宋_GB2312" w:hAnsi="宋体" w:eastAsia="仿宋_GB2312" w:cs="仿宋_GB2312"/>
          <w:highlight w:val="none"/>
        </w:rPr>
        <w:t>“</w:t>
      </w:r>
      <w:r>
        <w:rPr>
          <w:rFonts w:ascii="仿宋_GB2312" w:hAnsi="宋体" w:eastAsia="仿宋_GB2312" w:cs="仿宋_GB2312"/>
          <w:highlight w:val="none"/>
        </w:rPr>
        <w:t>询比采购公告/询比采购邀请书</w:t>
      </w:r>
      <w:r>
        <w:rPr>
          <w:rFonts w:hint="eastAsia" w:ascii="仿宋_GB2312" w:hAnsi="宋体" w:eastAsia="仿宋_GB2312" w:cs="仿宋_GB2312"/>
          <w:highlight w:val="none"/>
        </w:rPr>
        <w:t>”</w:t>
      </w:r>
      <w:r>
        <w:rPr>
          <w:rFonts w:ascii="仿宋_GB2312" w:hAnsi="宋体" w:eastAsia="仿宋_GB2312" w:cs="仿宋_GB2312"/>
          <w:highlight w:val="none"/>
        </w:rPr>
        <w:t>中规定的供应商不得存在的情形。</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7.</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u w:val="single"/>
        </w:rPr>
        <w:t>其他补充说明）</w:t>
      </w:r>
      <w:r>
        <w:rPr>
          <w:rFonts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供应商：</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u w:val="single"/>
        </w:rPr>
        <w:t>（盖单位章）</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法定代表人(单位负责人）或其授权的代理人</w:t>
      </w:r>
      <w:r>
        <w:rPr>
          <w:rFonts w:hint="eastAsia" w:ascii="仿宋_GB2312" w:hAnsi="宋体" w:eastAsia="仿宋_GB2312" w:cs="仿宋_GB2312"/>
          <w:highlight w:val="none"/>
        </w:rPr>
        <w:t>：</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u w:val="single"/>
        </w:rPr>
        <w:t>签字）</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w:t>
      </w:r>
      <w:r>
        <w:rPr>
          <w:rFonts w:ascii="仿宋_GB2312" w:hAnsi="宋体" w:eastAsia="仿宋_GB2312" w:cs="仿宋_GB2312"/>
          <w:highlight w:val="none"/>
        </w:rPr>
        <w:t>地</w:t>
      </w:r>
      <w:r>
        <w:rPr>
          <w:rFonts w:hint="eastAsia" w:ascii="仿宋_GB2312" w:hAnsi="宋体" w:eastAsia="仿宋_GB2312" w:cs="仿宋_GB2312"/>
          <w:highlight w:val="none"/>
        </w:rPr>
        <w:t xml:space="preserve">    </w:t>
      </w:r>
      <w:r>
        <w:rPr>
          <w:rFonts w:ascii="仿宋_GB2312" w:hAnsi="宋体" w:eastAsia="仿宋_GB2312" w:cs="仿宋_GB2312"/>
          <w:highlight w:val="none"/>
        </w:rPr>
        <w:t>址：</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　　　</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电子邮箱：</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电　　话：</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　　　　　　　</w:t>
      </w:r>
    </w:p>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传　　真：</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邮政编码：</w:t>
      </w: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jc w:val="right"/>
        <w:outlineLvl w:val="0"/>
        <w:rPr>
          <w:rFonts w:ascii="仿宋_GB2312" w:hAnsi="宋体" w:eastAsia="仿宋_GB2312" w:cs="仿宋_GB2312"/>
          <w:highlight w:val="none"/>
        </w:rPr>
      </w:pP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年</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月</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日</w:t>
      </w:r>
    </w:p>
    <w:p>
      <w:pPr>
        <w:spacing w:line="360" w:lineRule="auto"/>
        <w:jc w:val="center"/>
        <w:rPr>
          <w:rFonts w:ascii="仿宋_GB2312" w:hAnsi="宋体" w:eastAsia="仿宋_GB2312" w:cs="仿宋_GB2312"/>
          <w:b/>
          <w:bCs/>
          <w:sz w:val="30"/>
          <w:szCs w:val="30"/>
          <w:highlight w:val="none"/>
        </w:rPr>
      </w:pPr>
      <w:r>
        <w:rPr>
          <w:rFonts w:hint="eastAsia" w:ascii="仿宋_GB2312" w:hAnsi="宋体" w:eastAsia="仿宋_GB2312" w:cs="仿宋_GB2312"/>
          <w:b/>
          <w:bCs/>
          <w:sz w:val="30"/>
          <w:szCs w:val="30"/>
          <w:highlight w:val="none"/>
        </w:rPr>
        <w:t>二、授权委托书</w:t>
      </w:r>
    </w:p>
    <w:p>
      <w:pPr>
        <w:adjustRightInd w:val="0"/>
        <w:snapToGrid w:val="0"/>
        <w:spacing w:line="360" w:lineRule="auto"/>
        <w:ind w:firstLine="420" w:firstLineChars="200"/>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（适用于有委托代理人的情况）</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本人</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u w:val="single"/>
        </w:rPr>
        <w:t>姓名）</w:t>
      </w:r>
      <w:r>
        <w:rPr>
          <w:rFonts w:ascii="仿宋_GB2312" w:hAnsi="宋体" w:eastAsia="仿宋_GB2312" w:cs="仿宋_GB2312"/>
          <w:highlight w:val="none"/>
        </w:rPr>
        <w:t>系</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u w:val="single"/>
        </w:rPr>
        <w:t>（供应商名称）</w:t>
      </w:r>
      <w:r>
        <w:rPr>
          <w:rFonts w:ascii="仿宋_GB2312" w:hAnsi="宋体" w:eastAsia="仿宋_GB2312" w:cs="仿宋_GB2312"/>
          <w:highlight w:val="none"/>
        </w:rPr>
        <w:t>的法定代表人</w:t>
      </w:r>
      <w:r>
        <w:rPr>
          <w:rFonts w:hint="eastAsia" w:ascii="仿宋_GB2312" w:hAnsi="宋体" w:eastAsia="仿宋_GB2312" w:cs="仿宋_GB2312"/>
          <w:highlight w:val="none"/>
        </w:rPr>
        <w:t>（</w:t>
      </w:r>
      <w:r>
        <w:rPr>
          <w:rFonts w:ascii="仿宋_GB2312" w:hAnsi="宋体" w:eastAsia="仿宋_GB2312" w:cs="仿宋_GB2312"/>
          <w:highlight w:val="none"/>
        </w:rPr>
        <w:t>单位负责人</w:t>
      </w:r>
      <w:r>
        <w:rPr>
          <w:rFonts w:hint="eastAsia" w:ascii="仿宋_GB2312" w:hAnsi="宋体" w:eastAsia="仿宋_GB2312" w:cs="仿宋_GB2312"/>
          <w:highlight w:val="none"/>
        </w:rPr>
        <w:t>）</w:t>
      </w:r>
      <w:r>
        <w:rPr>
          <w:rFonts w:ascii="仿宋_GB2312" w:hAnsi="宋体" w:eastAsia="仿宋_GB2312" w:cs="仿宋_GB2312"/>
          <w:highlight w:val="none"/>
        </w:rPr>
        <w:t>，现委托</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u w:val="single"/>
        </w:rPr>
        <w:t>姓名）</w:t>
      </w:r>
      <w:r>
        <w:rPr>
          <w:rFonts w:ascii="仿宋_GB2312" w:hAnsi="宋体" w:eastAsia="仿宋_GB2312" w:cs="仿宋_GB2312"/>
          <w:highlight w:val="none"/>
        </w:rPr>
        <w:t>为我方代理人。代理</w:t>
      </w:r>
      <w:r>
        <w:rPr>
          <w:rFonts w:hint="eastAsia" w:ascii="仿宋_GB2312" w:hAnsi="宋体" w:eastAsia="仿宋_GB2312" w:cs="仿宋_GB2312"/>
          <w:highlight w:val="none"/>
        </w:rPr>
        <w:t>人根据</w:t>
      </w:r>
      <w:r>
        <w:rPr>
          <w:rFonts w:ascii="仿宋_GB2312" w:hAnsi="宋体" w:eastAsia="仿宋_GB2312" w:cs="仿宋_GB2312"/>
          <w:highlight w:val="none"/>
        </w:rPr>
        <w:t>授权，以我方名义签署、澄清确认、递交、撤回、修改</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询比采购项目响应</w:t>
      </w:r>
      <w:r>
        <w:rPr>
          <w:rFonts w:hint="eastAsia" w:ascii="仿宋_GB2312" w:hAnsi="宋体" w:eastAsia="仿宋_GB2312" w:cs="仿宋_GB2312"/>
          <w:highlight w:val="none"/>
        </w:rPr>
        <w:t>文件</w:t>
      </w:r>
      <w:r>
        <w:rPr>
          <w:rFonts w:ascii="仿宋_GB2312" w:hAnsi="宋体" w:eastAsia="仿宋_GB2312" w:cs="仿宋_GB2312"/>
          <w:highlight w:val="none"/>
        </w:rPr>
        <w:t>、签订合同和处理有关事宜，其法律后果由我方承担。</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委托期限：自本委托书签署之日起至</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询比采购项目签订采购合同之日止。</w:t>
      </w: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代理人无转委托权。</w:t>
      </w:r>
    </w:p>
    <w:p>
      <w:pPr>
        <w:adjustRightInd w:val="0"/>
        <w:snapToGrid w:val="0"/>
        <w:spacing w:line="360" w:lineRule="auto"/>
        <w:ind w:firstLine="420" w:firstLineChars="200"/>
        <w:outlineLvl w:val="0"/>
        <w:rPr>
          <w:rFonts w:ascii="仿宋_GB2312" w:hAnsi="宋体" w:eastAsia="仿宋_GB2312" w:cs="仿宋_GB2312"/>
          <w:highlight w:val="none"/>
        </w:rPr>
      </w:pPr>
    </w:p>
    <w:p>
      <w:pPr>
        <w:adjustRightInd w:val="0"/>
        <w:snapToGrid w:val="0"/>
        <w:spacing w:line="360" w:lineRule="auto"/>
        <w:ind w:firstLine="420" w:firstLineChars="200"/>
        <w:outlineLvl w:val="0"/>
        <w:rPr>
          <w:rFonts w:ascii="仿宋_GB2312" w:hAnsi="宋体" w:eastAsia="仿宋_GB2312" w:cs="仿宋_GB2312"/>
          <w:highlight w:val="none"/>
        </w:rPr>
      </w:pPr>
      <w:r>
        <w:rPr>
          <w:rFonts w:ascii="仿宋_GB2312" w:hAnsi="宋体" w:eastAsia="仿宋_GB2312" w:cs="仿宋_GB2312"/>
          <w:highlight w:val="none"/>
        </w:rPr>
        <w:t>附：法定代表人（单位负责人）身份证</w:t>
      </w:r>
      <w:r>
        <w:rPr>
          <w:rFonts w:hint="eastAsia" w:ascii="仿宋_GB2312" w:hAnsi="宋体" w:eastAsia="仿宋_GB2312" w:cs="仿宋_GB2312"/>
          <w:highlight w:val="none"/>
        </w:rPr>
        <w:t>扫描件</w:t>
      </w:r>
      <w:r>
        <w:rPr>
          <w:rFonts w:ascii="仿宋_GB2312" w:hAnsi="宋体" w:eastAsia="仿宋_GB2312" w:cs="仿宋_GB2312"/>
          <w:highlight w:val="none"/>
        </w:rPr>
        <w:t>及委托代理人身份证</w:t>
      </w:r>
      <w:r>
        <w:rPr>
          <w:rFonts w:hint="eastAsia" w:ascii="仿宋_GB2312" w:hAnsi="宋体" w:eastAsia="仿宋_GB2312" w:cs="仿宋_GB2312"/>
          <w:highlight w:val="none"/>
        </w:rPr>
        <w:t>扫描件</w:t>
      </w:r>
      <w:r>
        <w:rPr>
          <w:rFonts w:ascii="仿宋_GB2312" w:hAnsi="宋体" w:eastAsia="仿宋_GB2312" w:cs="仿宋_GB2312"/>
          <w:highlight w:val="none"/>
        </w:rPr>
        <w:t>。</w:t>
      </w:r>
    </w:p>
    <w:p>
      <w:pPr>
        <w:adjustRightInd w:val="0"/>
        <w:snapToGrid w:val="0"/>
        <w:spacing w:line="360" w:lineRule="auto"/>
        <w:ind w:firstLine="420" w:firstLineChars="200"/>
        <w:outlineLvl w:val="0"/>
        <w:rPr>
          <w:rFonts w:ascii="仿宋_GB2312" w:hAnsi="宋体" w:eastAsia="仿宋_GB2312" w:cs="仿宋_GB2312"/>
          <w:highlight w:val="none"/>
        </w:rPr>
      </w:pPr>
    </w:p>
    <w:p>
      <w:pPr>
        <w:adjustRightInd w:val="0"/>
        <w:snapToGrid w:val="0"/>
        <w:spacing w:line="360" w:lineRule="auto"/>
        <w:ind w:firstLine="420" w:firstLineChars="200"/>
        <w:outlineLvl w:val="0"/>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pStyle w:val="8"/>
        <w:rPr>
          <w:rFonts w:ascii="仿宋_GB2312" w:hAnsi="宋体" w:eastAsia="仿宋_GB2312" w:cs="仿宋_GB2312"/>
          <w:highlight w:val="none"/>
        </w:rPr>
      </w:pPr>
    </w:p>
    <w:p>
      <w:pPr>
        <w:adjustRightInd w:val="0"/>
        <w:snapToGrid w:val="0"/>
        <w:spacing w:line="360" w:lineRule="auto"/>
        <w:ind w:firstLine="420" w:firstLineChars="200"/>
        <w:jc w:val="right"/>
        <w:outlineLvl w:val="0"/>
        <w:rPr>
          <w:rFonts w:ascii="仿宋_GB2312" w:hAnsi="宋体" w:eastAsia="仿宋_GB2312" w:cs="仿宋_GB2312"/>
          <w:highlight w:val="none"/>
        </w:rPr>
      </w:pPr>
      <w:r>
        <w:rPr>
          <w:rFonts w:ascii="仿宋_GB2312" w:hAnsi="宋体" w:eastAsia="仿宋_GB2312" w:cs="仿宋_GB2312"/>
          <w:highlight w:val="none"/>
        </w:rPr>
        <w:t>供应商：</w:t>
      </w:r>
      <w:r>
        <w:rPr>
          <w:rFonts w:hint="eastAsia" w:ascii="仿宋_GB2312" w:hAnsi="宋体" w:eastAsia="仿宋_GB2312" w:cs="仿宋_GB2312"/>
          <w:highlight w:val="none"/>
          <w:u w:val="single"/>
        </w:rPr>
        <w:t xml:space="preserve">                           （盖单位章）</w:t>
      </w:r>
    </w:p>
    <w:p>
      <w:pPr>
        <w:adjustRightInd w:val="0"/>
        <w:snapToGrid w:val="0"/>
        <w:spacing w:line="360" w:lineRule="auto"/>
        <w:ind w:firstLine="420" w:firstLineChars="200"/>
        <w:jc w:val="right"/>
        <w:outlineLvl w:val="0"/>
        <w:rPr>
          <w:rFonts w:ascii="仿宋_GB2312" w:hAnsi="宋体" w:eastAsia="仿宋_GB2312" w:cs="仿宋_GB2312"/>
          <w:highlight w:val="none"/>
        </w:rPr>
      </w:pPr>
      <w:r>
        <w:rPr>
          <w:rFonts w:ascii="仿宋_GB2312" w:hAnsi="宋体" w:eastAsia="仿宋_GB2312" w:cs="仿宋_GB2312"/>
          <w:highlight w:val="none"/>
        </w:rPr>
        <w:t>法定代表人</w:t>
      </w:r>
      <w:r>
        <w:rPr>
          <w:rFonts w:hint="eastAsia" w:ascii="仿宋_GB2312" w:hAnsi="宋体" w:eastAsia="仿宋_GB2312" w:cs="仿宋_GB2312"/>
          <w:highlight w:val="none"/>
        </w:rPr>
        <w:t>（</w:t>
      </w:r>
      <w:r>
        <w:rPr>
          <w:rFonts w:ascii="仿宋_GB2312" w:hAnsi="宋体" w:eastAsia="仿宋_GB2312" w:cs="仿宋_GB2312"/>
          <w:highlight w:val="none"/>
        </w:rPr>
        <w:t>单位负责人</w:t>
      </w:r>
      <w:r>
        <w:rPr>
          <w:rFonts w:hint="eastAsia" w:ascii="仿宋_GB2312" w:hAnsi="宋体" w:eastAsia="仿宋_GB2312" w:cs="仿宋_GB2312"/>
          <w:highlight w:val="none"/>
        </w:rPr>
        <w:t>）</w:t>
      </w:r>
      <w:r>
        <w:rPr>
          <w:rFonts w:ascii="仿宋_GB2312" w:hAnsi="宋体" w:eastAsia="仿宋_GB2312" w:cs="仿宋_GB2312"/>
          <w:highlight w:val="none"/>
        </w:rPr>
        <w:t>：</w:t>
      </w:r>
      <w:r>
        <w:rPr>
          <w:rFonts w:hint="eastAsia" w:ascii="仿宋_GB2312" w:hAnsi="宋体" w:eastAsia="仿宋_GB2312" w:cs="仿宋_GB2312"/>
          <w:highlight w:val="none"/>
          <w:u w:val="single"/>
        </w:rPr>
        <w:t xml:space="preserve">             （签字）</w:t>
      </w:r>
    </w:p>
    <w:p>
      <w:pPr>
        <w:adjustRightInd w:val="0"/>
        <w:snapToGrid w:val="0"/>
        <w:spacing w:line="360" w:lineRule="auto"/>
        <w:ind w:firstLine="420" w:firstLineChars="200"/>
        <w:jc w:val="center"/>
        <w:outlineLvl w:val="0"/>
        <w:rPr>
          <w:rFonts w:ascii="仿宋_GB2312" w:hAnsi="宋体" w:eastAsia="仿宋_GB2312" w:cs="仿宋_GB2312"/>
          <w:highlight w:val="none"/>
        </w:rPr>
      </w:pPr>
      <w:r>
        <w:rPr>
          <w:rFonts w:ascii="仿宋_GB2312" w:hAnsi="宋体" w:eastAsia="仿宋_GB2312" w:cs="仿宋_GB2312"/>
          <w:highlight w:val="none"/>
        </w:rPr>
        <w:t>身份证号码：</w:t>
      </w:r>
      <w:r>
        <w:rPr>
          <w:rFonts w:hint="eastAsia" w:ascii="仿宋_GB2312" w:hAnsi="宋体" w:eastAsia="仿宋_GB2312" w:cs="仿宋_GB2312"/>
          <w:highlight w:val="none"/>
          <w:u w:val="single"/>
        </w:rPr>
        <w:t xml:space="preserve">                                      </w:t>
      </w:r>
    </w:p>
    <w:p>
      <w:pPr>
        <w:adjustRightInd w:val="0"/>
        <w:snapToGrid w:val="0"/>
        <w:spacing w:line="360" w:lineRule="auto"/>
        <w:ind w:firstLine="420" w:firstLineChars="200"/>
        <w:jc w:val="right"/>
        <w:outlineLvl w:val="0"/>
        <w:rPr>
          <w:rFonts w:ascii="仿宋_GB2312" w:hAnsi="宋体" w:eastAsia="仿宋_GB2312" w:cs="仿宋_GB2312"/>
          <w:highlight w:val="none"/>
        </w:rPr>
      </w:pPr>
      <w:r>
        <w:rPr>
          <w:rFonts w:ascii="仿宋_GB2312" w:hAnsi="宋体" w:eastAsia="仿宋_GB2312" w:cs="仿宋_GB2312"/>
          <w:highlight w:val="none"/>
        </w:rPr>
        <w:t>委托代理人：</w:t>
      </w:r>
      <w:r>
        <w:rPr>
          <w:rFonts w:hint="eastAsia" w:ascii="仿宋_GB2312" w:hAnsi="宋体" w:eastAsia="仿宋_GB2312" w:cs="仿宋_GB2312"/>
          <w:highlight w:val="none"/>
          <w:u w:val="single"/>
        </w:rPr>
        <w:t xml:space="preserve">                           （签字）</w:t>
      </w:r>
    </w:p>
    <w:p>
      <w:pPr>
        <w:adjustRightInd w:val="0"/>
        <w:snapToGrid w:val="0"/>
        <w:spacing w:line="360" w:lineRule="auto"/>
        <w:ind w:firstLine="420" w:firstLineChars="200"/>
        <w:jc w:val="center"/>
        <w:outlineLvl w:val="0"/>
        <w:rPr>
          <w:rFonts w:hint="eastAsia" w:ascii="仿宋_GB2312" w:hAnsi="宋体" w:eastAsia="仿宋_GB2312" w:cs="仿宋_GB2312"/>
          <w:highlight w:val="none"/>
          <w:u w:val="single"/>
        </w:rPr>
      </w:pPr>
      <w:r>
        <w:rPr>
          <w:rFonts w:ascii="仿宋_GB2312" w:hAnsi="宋体" w:eastAsia="仿宋_GB2312" w:cs="仿宋_GB2312"/>
          <w:highlight w:val="none"/>
        </w:rPr>
        <w:t>身份证号码：</w:t>
      </w:r>
      <w:r>
        <w:rPr>
          <w:rFonts w:hint="eastAsia" w:ascii="仿宋_GB2312" w:hAnsi="宋体" w:eastAsia="仿宋_GB2312" w:cs="仿宋_GB2312"/>
          <w:highlight w:val="none"/>
          <w:u w:val="single"/>
        </w:rPr>
        <w:t xml:space="preserve">                                      </w:t>
      </w:r>
    </w:p>
    <w:p>
      <w:pPr>
        <w:pStyle w:val="8"/>
        <w:rPr>
          <w:rFonts w:hint="eastAsia"/>
          <w:highlight w:val="none"/>
        </w:rPr>
      </w:pPr>
    </w:p>
    <w:p>
      <w:pPr>
        <w:adjustRightInd w:val="0"/>
        <w:snapToGrid w:val="0"/>
        <w:spacing w:line="360" w:lineRule="auto"/>
        <w:ind w:firstLine="420" w:firstLineChars="200"/>
        <w:jc w:val="right"/>
        <w:outlineLvl w:val="0"/>
        <w:rPr>
          <w:rFonts w:ascii="仿宋_GB2312" w:hAnsi="宋体" w:eastAsia="仿宋_GB2312" w:cs="仿宋_GB2312"/>
          <w:highlight w:val="none"/>
        </w:rPr>
      </w:pP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年</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月</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日</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ind w:left="0" w:leftChars="0" w:firstLine="0" w:firstLineChars="0"/>
        <w:rPr>
          <w:rFonts w:hint="eastAsia" w:ascii="仿宋_GB2312" w:hAnsi="宋体" w:eastAsia="仿宋_GB2312" w:cs="仿宋_GB2312"/>
          <w:highlight w:val="none"/>
        </w:rPr>
      </w:pPr>
    </w:p>
    <w:p>
      <w:pPr>
        <w:spacing w:line="360" w:lineRule="auto"/>
        <w:jc w:val="center"/>
        <w:rPr>
          <w:rFonts w:hint="eastAsia" w:ascii="仿宋_GB2312" w:hAnsi="宋体" w:eastAsia="仿宋_GB2312" w:cs="仿宋_GB2312"/>
          <w:b/>
          <w:bCs/>
          <w:sz w:val="30"/>
          <w:szCs w:val="30"/>
          <w:highlight w:val="none"/>
        </w:rPr>
      </w:pPr>
      <w:r>
        <w:rPr>
          <w:rFonts w:hint="eastAsia" w:ascii="仿宋_GB2312" w:hAnsi="宋体" w:eastAsia="仿宋_GB2312" w:cs="仿宋_GB2312"/>
          <w:b/>
          <w:bCs/>
          <w:sz w:val="30"/>
          <w:szCs w:val="30"/>
          <w:highlight w:val="none"/>
        </w:rPr>
        <w:t>三、联合体协议书</w:t>
      </w:r>
    </w:p>
    <w:p>
      <w:pPr>
        <w:adjustRightInd w:val="0"/>
        <w:snapToGrid w:val="0"/>
        <w:spacing w:line="360" w:lineRule="auto"/>
        <w:ind w:firstLine="420" w:firstLineChars="200"/>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（适用于供应商组成联合体的情况）</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u w:val="single"/>
        </w:rPr>
        <w:t xml:space="preserve">                   （所有成员单位名称）</w:t>
      </w:r>
      <w:r>
        <w:rPr>
          <w:rFonts w:hint="eastAsia" w:ascii="仿宋_GB2312" w:hAnsi="宋体" w:eastAsia="仿宋_GB2312" w:cs="仿宋_GB2312"/>
          <w:highlight w:val="none"/>
        </w:rPr>
        <w:t>自愿组成</w:t>
      </w:r>
      <w:r>
        <w:rPr>
          <w:rFonts w:hint="eastAsia" w:ascii="仿宋_GB2312" w:hAnsi="宋体" w:eastAsia="仿宋_GB2312" w:cs="仿宋_GB2312"/>
          <w:highlight w:val="none"/>
          <w:u w:val="single"/>
        </w:rPr>
        <w:t xml:space="preserve">             （联合体名称）</w:t>
      </w:r>
      <w:r>
        <w:rPr>
          <w:rFonts w:hint="eastAsia" w:ascii="仿宋_GB2312" w:hAnsi="宋体" w:eastAsia="仿宋_GB2312" w:cs="仿宋_GB2312"/>
          <w:highlight w:val="none"/>
        </w:rPr>
        <w:t>联合体，共同参加</w:t>
      </w:r>
      <w:r>
        <w:rPr>
          <w:rFonts w:hint="eastAsia" w:ascii="仿宋_GB2312" w:hAnsi="宋体" w:eastAsia="仿宋_GB2312" w:cs="仿宋_GB2312"/>
          <w:highlight w:val="none"/>
          <w:u w:val="single"/>
        </w:rPr>
        <w:t xml:space="preserve">                 （项目名称）</w:t>
      </w:r>
      <w:r>
        <w:rPr>
          <w:rFonts w:hint="eastAsia" w:ascii="仿宋_GB2312" w:hAnsi="宋体" w:eastAsia="仿宋_GB2312" w:cs="仿宋_GB2312"/>
          <w:highlight w:val="none"/>
        </w:rPr>
        <w:t>询比活动。现就组成联合体事宜订立如下协议。</w:t>
      </w:r>
    </w:p>
    <w:p>
      <w:pPr>
        <w:numPr>
          <w:ilvl w:val="0"/>
          <w:numId w:val="5"/>
        </w:num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u w:val="single"/>
        </w:rPr>
        <w:t xml:space="preserve">                 （某成员单位名称）</w:t>
      </w:r>
      <w:r>
        <w:rPr>
          <w:rFonts w:hint="eastAsia" w:ascii="仿宋_GB2312" w:hAnsi="宋体" w:eastAsia="仿宋_GB2312" w:cs="仿宋_GB2312"/>
          <w:highlight w:val="none"/>
        </w:rPr>
        <w:t>为</w:t>
      </w:r>
      <w:r>
        <w:rPr>
          <w:rFonts w:hint="eastAsia" w:ascii="仿宋_GB2312" w:hAnsi="宋体" w:eastAsia="仿宋_GB2312" w:cs="仿宋_GB2312"/>
          <w:highlight w:val="none"/>
          <w:u w:val="single"/>
        </w:rPr>
        <w:t xml:space="preserve">                （联合体名称）</w:t>
      </w:r>
      <w:r>
        <w:rPr>
          <w:rFonts w:hint="eastAsia" w:ascii="仿宋_GB2312" w:hAnsi="宋体" w:eastAsia="仿宋_GB2312" w:cs="仿宋_GB2312"/>
          <w:highlight w:val="none"/>
        </w:rPr>
        <w:t>牵头人。</w:t>
      </w:r>
    </w:p>
    <w:p>
      <w:pPr>
        <w:numPr>
          <w:ilvl w:val="0"/>
          <w:numId w:val="5"/>
        </w:num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联合体各成员授权牵头人代表联合体参加询比采购活动，签署文件，递交和接收相关的资料、信息及指示,进行合同谈判活动，负责合同实施阶段的组织和协调工作，以及处理与本采购项目有关的一切事宜。</w:t>
      </w:r>
    </w:p>
    <w:p>
      <w:pPr>
        <w:numPr>
          <w:ilvl w:val="0"/>
          <w:numId w:val="5"/>
        </w:num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联合体牵头人在本项目中签署的一切文件和处理的一切事宜，联合体各成员均予以承认。联合体各成员将严格按照采购文件、响应文件和合同的要求全面履行义务，并向采购人承担连带责任。</w:t>
      </w:r>
    </w:p>
    <w:p>
      <w:pPr>
        <w:numPr>
          <w:ilvl w:val="0"/>
          <w:numId w:val="5"/>
        </w:num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联合体各方承诺不以自己名义单独或参加其他联合体参与本询比采购项目。</w:t>
      </w:r>
    </w:p>
    <w:p>
      <w:pPr>
        <w:numPr>
          <w:ilvl w:val="0"/>
          <w:numId w:val="5"/>
        </w:num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联合体各成员单位内部的职责分工如下：</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w:t>
      </w:r>
    </w:p>
    <w:p>
      <w:pPr>
        <w:numPr>
          <w:ilvl w:val="0"/>
          <w:numId w:val="5"/>
        </w:num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本协议书自所有成员单位法定代表人（单位负责人）或其授权的代理人签字并加盖单位章之日起生效,合同履行完毕后自动失效。</w:t>
      </w:r>
    </w:p>
    <w:p>
      <w:pPr>
        <w:numPr>
          <w:ilvl w:val="0"/>
          <w:numId w:val="5"/>
        </w:num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本协议书一式</w:t>
      </w:r>
      <w:r>
        <w:rPr>
          <w:rFonts w:hint="eastAsia" w:ascii="仿宋_GB2312" w:hAnsi="宋体" w:eastAsia="仿宋_GB2312" w:cs="仿宋_GB2312"/>
          <w:highlight w:val="none"/>
          <w:u w:val="single"/>
        </w:rPr>
        <w:t xml:space="preserve">     </w:t>
      </w:r>
      <w:r>
        <w:rPr>
          <w:rFonts w:hint="eastAsia" w:ascii="仿宋_GB2312" w:hAnsi="宋体" w:eastAsia="仿宋_GB2312" w:cs="仿宋_GB2312"/>
          <w:highlight w:val="none"/>
        </w:rPr>
        <w:t>份，联合体成员和采购人各执一份。</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（注:本协议书由委托代理人签字的,应附授权委托书。）</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pStyle w:val="8"/>
        <w:rPr>
          <w:rFonts w:hint="eastAsia"/>
          <w:highlight w:val="none"/>
        </w:rPr>
      </w:pPr>
    </w:p>
    <w:p>
      <w:pPr>
        <w:adjustRightInd w:val="0"/>
        <w:snapToGrid w:val="0"/>
        <w:spacing w:line="360" w:lineRule="auto"/>
        <w:ind w:firstLine="420" w:firstLineChars="200"/>
        <w:jc w:val="right"/>
        <w:outlineLvl w:val="0"/>
        <w:rPr>
          <w:rFonts w:hint="eastAsia" w:ascii="仿宋_GB2312" w:hAnsi="宋体" w:eastAsia="仿宋_GB2312" w:cs="仿宋_GB2312"/>
          <w:highlight w:val="none"/>
        </w:rPr>
      </w:pPr>
      <w:r>
        <w:rPr>
          <w:rFonts w:hint="eastAsia" w:ascii="仿宋_GB2312" w:hAnsi="宋体" w:eastAsia="仿宋_GB2312" w:cs="仿宋_GB2312"/>
          <w:highlight w:val="none"/>
        </w:rPr>
        <w:t>联合体牵头人名称：</w:t>
      </w:r>
      <w:r>
        <w:rPr>
          <w:rFonts w:hint="eastAsia" w:ascii="仿宋_GB2312" w:hAnsi="宋体" w:eastAsia="仿宋_GB2312" w:cs="仿宋_GB2312"/>
          <w:highlight w:val="none"/>
          <w:u w:val="single"/>
        </w:rPr>
        <w:t xml:space="preserve">                         （盖单位章）</w:t>
      </w:r>
    </w:p>
    <w:p>
      <w:pPr>
        <w:adjustRightInd w:val="0"/>
        <w:snapToGrid w:val="0"/>
        <w:spacing w:line="360" w:lineRule="auto"/>
        <w:ind w:firstLine="420" w:firstLineChars="200"/>
        <w:jc w:val="right"/>
        <w:outlineLvl w:val="0"/>
        <w:rPr>
          <w:rFonts w:hint="eastAsia" w:ascii="仿宋_GB2312" w:hAnsi="宋体" w:eastAsia="仿宋_GB2312" w:cs="仿宋_GB2312"/>
          <w:highlight w:val="none"/>
          <w:u w:val="single"/>
        </w:rPr>
      </w:pPr>
      <w:r>
        <w:rPr>
          <w:rFonts w:hint="eastAsia" w:ascii="仿宋_GB2312" w:hAnsi="宋体" w:eastAsia="仿宋_GB2312" w:cs="仿宋_GB2312"/>
          <w:highlight w:val="none"/>
        </w:rPr>
        <w:t>法定代表人(单位负责人)或其授权的代理人:</w:t>
      </w:r>
      <w:r>
        <w:rPr>
          <w:rFonts w:hint="eastAsia" w:ascii="仿宋_GB2312" w:hAnsi="宋体" w:eastAsia="仿宋_GB2312" w:cs="仿宋_GB2312"/>
          <w:highlight w:val="none"/>
          <w:u w:val="single"/>
        </w:rPr>
        <w:t xml:space="preserve">        （签字）</w:t>
      </w:r>
    </w:p>
    <w:p>
      <w:pPr>
        <w:pStyle w:val="8"/>
        <w:rPr>
          <w:rFonts w:hint="eastAsia"/>
          <w:highlight w:val="none"/>
        </w:rPr>
      </w:pPr>
    </w:p>
    <w:p>
      <w:pPr>
        <w:adjustRightInd w:val="0"/>
        <w:snapToGrid w:val="0"/>
        <w:spacing w:line="360" w:lineRule="auto"/>
        <w:ind w:firstLine="420" w:firstLineChars="200"/>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联合体成员名称:</w:t>
      </w:r>
      <w:r>
        <w:rPr>
          <w:rFonts w:hint="eastAsia" w:ascii="仿宋_GB2312" w:hAnsi="宋体" w:eastAsia="仿宋_GB2312" w:cs="仿宋_GB2312"/>
          <w:highlight w:val="none"/>
          <w:u w:val="single"/>
        </w:rPr>
        <w:t xml:space="preserve">                             （盖单位章）</w:t>
      </w:r>
    </w:p>
    <w:p>
      <w:pPr>
        <w:adjustRightInd w:val="0"/>
        <w:snapToGrid w:val="0"/>
        <w:spacing w:line="360" w:lineRule="auto"/>
        <w:ind w:firstLine="420" w:firstLineChars="200"/>
        <w:jc w:val="right"/>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法定代表人（单位负责人）或其授权的代理人:</w:t>
      </w:r>
      <w:r>
        <w:rPr>
          <w:rFonts w:hint="eastAsia" w:ascii="仿宋_GB2312" w:hAnsi="宋体" w:eastAsia="仿宋_GB2312" w:cs="仿宋_GB2312"/>
          <w:highlight w:val="none"/>
          <w:u w:val="single"/>
        </w:rPr>
        <w:t xml:space="preserve">      （签字）</w:t>
      </w:r>
    </w:p>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w:t>
      </w:r>
    </w:p>
    <w:p>
      <w:pPr>
        <w:adjustRightInd w:val="0"/>
        <w:snapToGrid w:val="0"/>
        <w:spacing w:line="360" w:lineRule="auto"/>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联合体成员名称:</w:t>
      </w:r>
      <w:r>
        <w:rPr>
          <w:rFonts w:hint="eastAsia" w:ascii="仿宋_GB2312" w:hAnsi="宋体" w:eastAsia="仿宋_GB2312" w:cs="仿宋_GB2312"/>
          <w:highlight w:val="none"/>
          <w:u w:val="single"/>
        </w:rPr>
        <w:t xml:space="preserve">                             （盖单位章）</w:t>
      </w:r>
    </w:p>
    <w:p>
      <w:pPr>
        <w:adjustRightInd w:val="0"/>
        <w:snapToGrid w:val="0"/>
        <w:spacing w:line="360" w:lineRule="auto"/>
        <w:ind w:firstLine="420" w:firstLineChars="200"/>
        <w:jc w:val="right"/>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法定代表人（单位负责人）或其授权的代理人：</w:t>
      </w:r>
      <w:r>
        <w:rPr>
          <w:rFonts w:hint="eastAsia" w:ascii="仿宋_GB2312" w:hAnsi="宋体" w:eastAsia="仿宋_GB2312" w:cs="仿宋_GB2312"/>
          <w:highlight w:val="none"/>
          <w:u w:val="single"/>
        </w:rPr>
        <w:t xml:space="preserve">     （签字）</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jc w:val="right"/>
        <w:outlineLvl w:val="0"/>
        <w:rPr>
          <w:rFonts w:hint="eastAsia" w:ascii="仿宋_GB2312" w:hAnsi="宋体" w:eastAsia="仿宋_GB2312" w:cs="仿宋_GB2312"/>
          <w:highlight w:val="none"/>
        </w:rPr>
      </w:pP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年</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月</w:t>
      </w:r>
      <w:r>
        <w:rPr>
          <w:rFonts w:hint="eastAsia" w:ascii="仿宋_GB2312" w:hAnsi="宋体" w:eastAsia="仿宋_GB2312" w:cs="仿宋_GB2312"/>
          <w:highlight w:val="none"/>
          <w:u w:val="single"/>
        </w:rPr>
        <w:t xml:space="preserve">        </w:t>
      </w:r>
      <w:r>
        <w:rPr>
          <w:rFonts w:ascii="仿宋_GB2312" w:hAnsi="宋体" w:eastAsia="仿宋_GB2312" w:cs="仿宋_GB2312"/>
          <w:highlight w:val="none"/>
        </w:rPr>
        <w:t>日</w:t>
      </w:r>
    </w:p>
    <w:p>
      <w:pPr>
        <w:pStyle w:val="8"/>
        <w:ind w:left="0" w:leftChars="0" w:firstLine="0" w:firstLineChars="0"/>
        <w:rPr>
          <w:rFonts w:hint="eastAsia" w:ascii="仿宋_GB2312" w:hAnsi="宋体" w:eastAsia="仿宋_GB2312" w:cs="仿宋_GB2312"/>
          <w:highlight w:val="none"/>
        </w:rPr>
      </w:pPr>
    </w:p>
    <w:p>
      <w:pPr>
        <w:spacing w:line="360" w:lineRule="auto"/>
        <w:jc w:val="center"/>
        <w:rPr>
          <w:rFonts w:hint="eastAsia" w:ascii="仿宋_GB2312" w:hAnsi="宋体" w:eastAsia="仿宋_GB2312" w:cs="仿宋_GB2312"/>
          <w:b/>
          <w:bCs/>
          <w:sz w:val="30"/>
          <w:szCs w:val="30"/>
          <w:highlight w:val="none"/>
        </w:rPr>
      </w:pPr>
      <w:r>
        <w:rPr>
          <w:rFonts w:hint="eastAsia" w:ascii="仿宋_GB2312" w:hAnsi="宋体" w:eastAsia="仿宋_GB2312" w:cs="仿宋_GB2312"/>
          <w:b/>
          <w:bCs/>
          <w:sz w:val="30"/>
          <w:szCs w:val="30"/>
          <w:highlight w:val="none"/>
        </w:rPr>
        <w:t>四、响应保证金</w:t>
      </w:r>
    </w:p>
    <w:p>
      <w:pPr>
        <w:adjustRightInd w:val="0"/>
        <w:snapToGrid w:val="0"/>
        <w:spacing w:line="360" w:lineRule="auto"/>
        <w:ind w:firstLine="420" w:firstLineChars="200"/>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（适用于递交响应保证金的情况）</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numPr>
          <w:ilvl w:val="0"/>
          <w:numId w:val="6"/>
        </w:num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采用转账方式的，供应商应在此提供转账凭证扫描件。</w:t>
      </w: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rPr>
          <w:rFonts w:hint="eastAsia" w:ascii="仿宋_GB2312" w:hAnsi="宋体" w:eastAsia="仿宋_GB2312" w:cs="仿宋_GB2312"/>
          <w:highlight w:val="none"/>
        </w:rPr>
      </w:pPr>
    </w:p>
    <w:p>
      <w:pPr>
        <w:pStyle w:val="8"/>
        <w:ind w:firstLine="0" w:firstLineChars="0"/>
        <w:rPr>
          <w:rFonts w:hint="eastAsia" w:ascii="仿宋_GB2312" w:hAnsi="宋体" w:eastAsia="仿宋_GB2312" w:cs="仿宋_GB2312"/>
          <w:highlight w:val="none"/>
        </w:rPr>
      </w:pPr>
    </w:p>
    <w:p>
      <w:pPr>
        <w:spacing w:line="360" w:lineRule="auto"/>
        <w:jc w:val="center"/>
        <w:rPr>
          <w:rFonts w:hint="eastAsia" w:ascii="仿宋_GB2312" w:hAnsi="宋体" w:eastAsia="仿宋_GB2312" w:cs="仿宋_GB2312"/>
          <w:b/>
          <w:bCs/>
          <w:sz w:val="30"/>
          <w:szCs w:val="30"/>
          <w:highlight w:val="none"/>
        </w:rPr>
      </w:pPr>
      <w:r>
        <w:rPr>
          <w:rFonts w:hint="eastAsia" w:ascii="仿宋_GB2312" w:hAnsi="宋体" w:eastAsia="仿宋_GB2312" w:cs="仿宋_GB2312"/>
          <w:b/>
          <w:bCs/>
          <w:sz w:val="30"/>
          <w:szCs w:val="30"/>
          <w:highlight w:val="none"/>
        </w:rPr>
        <w:t>五、商务和技术偏差表</w:t>
      </w:r>
    </w:p>
    <w:p>
      <w:pPr>
        <w:jc w:val="center"/>
        <w:rPr>
          <w:rFonts w:hint="eastAsia" w:ascii="仿宋_GB2312" w:hAnsi="宋体" w:eastAsia="仿宋_GB2312" w:cs="仿宋_GB2312"/>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2615"/>
        <w:gridCol w:w="268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45"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序号</w:t>
            </w:r>
          </w:p>
        </w:tc>
        <w:tc>
          <w:tcPr>
            <w:tcW w:w="2698"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采购文件章节及条款号</w:t>
            </w:r>
          </w:p>
        </w:tc>
        <w:tc>
          <w:tcPr>
            <w:tcW w:w="2775"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响应文件章节及条款号</w:t>
            </w:r>
          </w:p>
        </w:tc>
        <w:tc>
          <w:tcPr>
            <w:tcW w:w="2040"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45"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1</w:t>
            </w:r>
          </w:p>
        </w:tc>
        <w:tc>
          <w:tcPr>
            <w:tcW w:w="2698" w:type="dxa"/>
            <w:noWrap w:val="0"/>
            <w:vAlign w:val="center"/>
          </w:tcPr>
          <w:p>
            <w:pPr>
              <w:jc w:val="center"/>
              <w:rPr>
                <w:rFonts w:hint="eastAsia" w:ascii="仿宋_GB2312" w:hAnsi="宋体" w:eastAsia="仿宋_GB2312" w:cs="仿宋_GB2312"/>
                <w:highlight w:val="none"/>
              </w:rPr>
            </w:pPr>
          </w:p>
        </w:tc>
        <w:tc>
          <w:tcPr>
            <w:tcW w:w="2775" w:type="dxa"/>
            <w:noWrap w:val="0"/>
            <w:vAlign w:val="center"/>
          </w:tcPr>
          <w:p>
            <w:pPr>
              <w:jc w:val="center"/>
              <w:rPr>
                <w:rFonts w:hint="eastAsia" w:ascii="仿宋_GB2312" w:hAnsi="宋体" w:eastAsia="仿宋_GB2312" w:cs="仿宋_GB2312"/>
                <w:highlight w:val="none"/>
              </w:rPr>
            </w:pPr>
          </w:p>
        </w:tc>
        <w:tc>
          <w:tcPr>
            <w:tcW w:w="204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45"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2</w:t>
            </w:r>
          </w:p>
        </w:tc>
        <w:tc>
          <w:tcPr>
            <w:tcW w:w="2698" w:type="dxa"/>
            <w:noWrap w:val="0"/>
            <w:vAlign w:val="center"/>
          </w:tcPr>
          <w:p>
            <w:pPr>
              <w:jc w:val="center"/>
              <w:rPr>
                <w:rFonts w:hint="eastAsia" w:ascii="仿宋_GB2312" w:hAnsi="宋体" w:eastAsia="仿宋_GB2312" w:cs="仿宋_GB2312"/>
                <w:highlight w:val="none"/>
              </w:rPr>
            </w:pPr>
          </w:p>
        </w:tc>
        <w:tc>
          <w:tcPr>
            <w:tcW w:w="2775" w:type="dxa"/>
            <w:noWrap w:val="0"/>
            <w:vAlign w:val="center"/>
          </w:tcPr>
          <w:p>
            <w:pPr>
              <w:jc w:val="center"/>
              <w:rPr>
                <w:rFonts w:hint="eastAsia" w:ascii="仿宋_GB2312" w:hAnsi="宋体" w:eastAsia="仿宋_GB2312" w:cs="仿宋_GB2312"/>
                <w:highlight w:val="none"/>
              </w:rPr>
            </w:pPr>
          </w:p>
        </w:tc>
        <w:tc>
          <w:tcPr>
            <w:tcW w:w="204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45"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3</w:t>
            </w:r>
          </w:p>
        </w:tc>
        <w:tc>
          <w:tcPr>
            <w:tcW w:w="2698" w:type="dxa"/>
            <w:noWrap w:val="0"/>
            <w:vAlign w:val="center"/>
          </w:tcPr>
          <w:p>
            <w:pPr>
              <w:jc w:val="center"/>
              <w:rPr>
                <w:rFonts w:hint="eastAsia" w:ascii="仿宋_GB2312" w:hAnsi="宋体" w:eastAsia="仿宋_GB2312" w:cs="仿宋_GB2312"/>
                <w:highlight w:val="none"/>
              </w:rPr>
            </w:pPr>
          </w:p>
        </w:tc>
        <w:tc>
          <w:tcPr>
            <w:tcW w:w="2775" w:type="dxa"/>
            <w:noWrap w:val="0"/>
            <w:vAlign w:val="center"/>
          </w:tcPr>
          <w:p>
            <w:pPr>
              <w:jc w:val="center"/>
              <w:rPr>
                <w:rFonts w:hint="eastAsia" w:ascii="仿宋_GB2312" w:hAnsi="宋体" w:eastAsia="仿宋_GB2312" w:cs="仿宋_GB2312"/>
                <w:highlight w:val="none"/>
              </w:rPr>
            </w:pPr>
          </w:p>
        </w:tc>
        <w:tc>
          <w:tcPr>
            <w:tcW w:w="204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45"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4</w:t>
            </w:r>
          </w:p>
        </w:tc>
        <w:tc>
          <w:tcPr>
            <w:tcW w:w="2698" w:type="dxa"/>
            <w:noWrap w:val="0"/>
            <w:vAlign w:val="center"/>
          </w:tcPr>
          <w:p>
            <w:pPr>
              <w:jc w:val="center"/>
              <w:rPr>
                <w:rFonts w:hint="eastAsia" w:ascii="仿宋_GB2312" w:hAnsi="宋体" w:eastAsia="仿宋_GB2312" w:cs="仿宋_GB2312"/>
                <w:highlight w:val="none"/>
              </w:rPr>
            </w:pPr>
          </w:p>
        </w:tc>
        <w:tc>
          <w:tcPr>
            <w:tcW w:w="2775" w:type="dxa"/>
            <w:noWrap w:val="0"/>
            <w:vAlign w:val="center"/>
          </w:tcPr>
          <w:p>
            <w:pPr>
              <w:jc w:val="center"/>
              <w:rPr>
                <w:rFonts w:hint="eastAsia" w:ascii="仿宋_GB2312" w:hAnsi="宋体" w:eastAsia="仿宋_GB2312" w:cs="仿宋_GB2312"/>
                <w:highlight w:val="none"/>
              </w:rPr>
            </w:pPr>
          </w:p>
        </w:tc>
        <w:tc>
          <w:tcPr>
            <w:tcW w:w="204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45"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5</w:t>
            </w:r>
          </w:p>
        </w:tc>
        <w:tc>
          <w:tcPr>
            <w:tcW w:w="2698" w:type="dxa"/>
            <w:noWrap w:val="0"/>
            <w:vAlign w:val="center"/>
          </w:tcPr>
          <w:p>
            <w:pPr>
              <w:jc w:val="center"/>
              <w:rPr>
                <w:rFonts w:hint="eastAsia" w:ascii="仿宋_GB2312" w:hAnsi="宋体" w:eastAsia="仿宋_GB2312" w:cs="仿宋_GB2312"/>
                <w:highlight w:val="none"/>
              </w:rPr>
            </w:pPr>
          </w:p>
        </w:tc>
        <w:tc>
          <w:tcPr>
            <w:tcW w:w="2775" w:type="dxa"/>
            <w:noWrap w:val="0"/>
            <w:vAlign w:val="center"/>
          </w:tcPr>
          <w:p>
            <w:pPr>
              <w:jc w:val="center"/>
              <w:rPr>
                <w:rFonts w:hint="eastAsia" w:ascii="仿宋_GB2312" w:hAnsi="宋体" w:eastAsia="仿宋_GB2312" w:cs="仿宋_GB2312"/>
                <w:highlight w:val="none"/>
              </w:rPr>
            </w:pPr>
          </w:p>
        </w:tc>
        <w:tc>
          <w:tcPr>
            <w:tcW w:w="204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45"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w:t>
            </w:r>
          </w:p>
        </w:tc>
        <w:tc>
          <w:tcPr>
            <w:tcW w:w="2698" w:type="dxa"/>
            <w:noWrap w:val="0"/>
            <w:vAlign w:val="center"/>
          </w:tcPr>
          <w:p>
            <w:pPr>
              <w:jc w:val="center"/>
              <w:rPr>
                <w:rFonts w:hint="eastAsia" w:ascii="仿宋_GB2312" w:hAnsi="宋体" w:eastAsia="仿宋_GB2312" w:cs="仿宋_GB2312"/>
                <w:highlight w:val="none"/>
              </w:rPr>
            </w:pPr>
          </w:p>
        </w:tc>
        <w:tc>
          <w:tcPr>
            <w:tcW w:w="2775" w:type="dxa"/>
            <w:noWrap w:val="0"/>
            <w:vAlign w:val="center"/>
          </w:tcPr>
          <w:p>
            <w:pPr>
              <w:jc w:val="center"/>
              <w:rPr>
                <w:rFonts w:hint="eastAsia" w:ascii="仿宋_GB2312" w:hAnsi="宋体" w:eastAsia="仿宋_GB2312" w:cs="仿宋_GB2312"/>
                <w:highlight w:val="none"/>
              </w:rPr>
            </w:pPr>
          </w:p>
        </w:tc>
        <w:tc>
          <w:tcPr>
            <w:tcW w:w="2040" w:type="dxa"/>
            <w:noWrap w:val="0"/>
            <w:vAlign w:val="center"/>
          </w:tcPr>
          <w:p>
            <w:pPr>
              <w:jc w:val="center"/>
              <w:rPr>
                <w:rFonts w:hint="eastAsia" w:ascii="仿宋_GB2312" w:hAnsi="宋体" w:eastAsia="仿宋_GB2312" w:cs="仿宋_GB2312"/>
                <w:highlight w:val="none"/>
              </w:rPr>
            </w:pPr>
          </w:p>
        </w:tc>
      </w:tr>
    </w:tbl>
    <w:p>
      <w:pPr>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供应商保证：除商务和技术偏差表列出的偏差外，供应商响应采购文件的全部要求。</w:t>
      </w: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adjustRightInd w:val="0"/>
        <w:snapToGrid w:val="0"/>
        <w:spacing w:line="360" w:lineRule="auto"/>
        <w:ind w:firstLine="420" w:firstLineChars="200"/>
        <w:outlineLvl w:val="0"/>
        <w:rPr>
          <w:rFonts w:hint="eastAsia" w:ascii="仿宋_GB2312" w:hAnsi="宋体" w:eastAsia="仿宋_GB2312" w:cs="仿宋_GB2312"/>
          <w:highlight w:val="none"/>
        </w:rPr>
      </w:pPr>
    </w:p>
    <w:p>
      <w:pPr>
        <w:spacing w:line="360" w:lineRule="auto"/>
        <w:jc w:val="center"/>
        <w:rPr>
          <w:rFonts w:hint="eastAsia" w:ascii="仿宋_GB2312" w:hAnsi="宋体" w:eastAsia="仿宋_GB2312" w:cs="仿宋_GB2312"/>
          <w:b/>
          <w:bCs/>
          <w:sz w:val="30"/>
          <w:szCs w:val="30"/>
          <w:highlight w:val="none"/>
        </w:rPr>
      </w:pPr>
      <w:r>
        <w:rPr>
          <w:rFonts w:hint="eastAsia" w:ascii="仿宋_GB2312" w:hAnsi="宋体" w:eastAsia="仿宋_GB2312" w:cs="仿宋_GB2312"/>
          <w:b/>
          <w:bCs/>
          <w:sz w:val="30"/>
          <w:szCs w:val="30"/>
          <w:highlight w:val="none"/>
        </w:rPr>
        <w:t>六、报价表</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1. 报价表说明</w:t>
      </w:r>
    </w:p>
    <w:p>
      <w:pPr>
        <w:adjustRightInd w:val="0"/>
        <w:snapToGrid w:val="0"/>
        <w:spacing w:line="360" w:lineRule="auto"/>
        <w:ind w:firstLine="420" w:firstLineChars="200"/>
        <w:outlineLvl w:val="0"/>
        <w:rPr>
          <w:rFonts w:ascii="仿宋_GB2312" w:hAnsi="宋体" w:eastAsia="仿宋_GB2312" w:cs="仿宋_GB2312"/>
          <w:highlight w:val="none"/>
        </w:rPr>
      </w:pPr>
      <w:r>
        <w:rPr>
          <w:rFonts w:hint="eastAsia" w:ascii="仿宋_GB2312" w:hAnsi="宋体" w:eastAsia="仿宋_GB2312" w:cs="仿宋_GB2312"/>
          <w:highlight w:val="none"/>
        </w:rPr>
        <w:t>2. 报价表</w:t>
      </w:r>
    </w:p>
    <w:p>
      <w:pPr>
        <w:adjustRightInd w:val="0"/>
        <w:snapToGrid w:val="0"/>
        <w:spacing w:line="360" w:lineRule="auto"/>
        <w:ind w:firstLine="420" w:firstLineChars="200"/>
        <w:jc w:val="right"/>
        <w:outlineLvl w:val="0"/>
        <w:rPr>
          <w:rFonts w:hint="eastAsia" w:ascii="仿宋_GB2312" w:hAnsi="宋体" w:eastAsia="仿宋_GB2312" w:cs="仿宋_GB2312"/>
          <w:highlight w:val="none"/>
        </w:rPr>
      </w:pPr>
      <w:r>
        <w:rPr>
          <w:rFonts w:hint="eastAsia" w:ascii="仿宋_GB2312" w:hAnsi="宋体" w:eastAsia="仿宋_GB2312" w:cs="仿宋_GB2312"/>
          <w:highlight w:val="none"/>
        </w:rPr>
        <w:t>单位：人民币元</w:t>
      </w:r>
    </w:p>
    <w:p>
      <w:pPr>
        <w:adjustRightInd w:val="0"/>
        <w:snapToGrid w:val="0"/>
        <w:spacing w:line="360" w:lineRule="auto"/>
        <w:ind w:firstLine="420" w:firstLineChars="200"/>
        <w:jc w:val="center"/>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总表</w:t>
      </w:r>
    </w:p>
    <w:tbl>
      <w:tblPr>
        <w:tblStyle w:val="19"/>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171"/>
        <w:gridCol w:w="687"/>
        <w:gridCol w:w="922"/>
        <w:gridCol w:w="760"/>
        <w:gridCol w:w="825"/>
        <w:gridCol w:w="1506"/>
        <w:gridCol w:w="931"/>
        <w:gridCol w:w="816"/>
        <w:gridCol w:w="917"/>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8" w:type="dxa"/>
            <w:vMerge w:val="restart"/>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序号</w:t>
            </w:r>
          </w:p>
        </w:tc>
        <w:tc>
          <w:tcPr>
            <w:tcW w:w="1171" w:type="dxa"/>
            <w:vMerge w:val="restart"/>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服务费用分项名称</w:t>
            </w:r>
          </w:p>
        </w:tc>
        <w:tc>
          <w:tcPr>
            <w:tcW w:w="687" w:type="dxa"/>
            <w:vMerge w:val="restart"/>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数量</w:t>
            </w:r>
          </w:p>
        </w:tc>
        <w:tc>
          <w:tcPr>
            <w:tcW w:w="2507" w:type="dxa"/>
            <w:gridSpan w:val="3"/>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单价</w:t>
            </w:r>
          </w:p>
        </w:tc>
        <w:tc>
          <w:tcPr>
            <w:tcW w:w="1506" w:type="dxa"/>
            <w:vMerge w:val="restart"/>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计算依据、</w:t>
            </w:r>
          </w:p>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过程和公式</w:t>
            </w:r>
          </w:p>
        </w:tc>
        <w:tc>
          <w:tcPr>
            <w:tcW w:w="2664" w:type="dxa"/>
            <w:gridSpan w:val="3"/>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总价</w:t>
            </w:r>
          </w:p>
        </w:tc>
        <w:tc>
          <w:tcPr>
            <w:tcW w:w="815" w:type="dxa"/>
            <w:vMerge w:val="restart"/>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88" w:type="dxa"/>
            <w:vMerge w:val="continue"/>
            <w:noWrap w:val="0"/>
            <w:vAlign w:val="center"/>
          </w:tcPr>
          <w:p>
            <w:pPr>
              <w:jc w:val="center"/>
              <w:rPr>
                <w:rFonts w:ascii="仿宋_GB2312" w:hAnsi="宋体" w:eastAsia="仿宋_GB2312" w:cs="仿宋_GB2312"/>
                <w:highlight w:val="none"/>
              </w:rPr>
            </w:pPr>
          </w:p>
        </w:tc>
        <w:tc>
          <w:tcPr>
            <w:tcW w:w="1171" w:type="dxa"/>
            <w:vMerge w:val="continue"/>
            <w:noWrap w:val="0"/>
            <w:vAlign w:val="center"/>
          </w:tcPr>
          <w:p>
            <w:pPr>
              <w:jc w:val="center"/>
              <w:rPr>
                <w:rFonts w:ascii="仿宋_GB2312" w:hAnsi="宋体" w:eastAsia="仿宋_GB2312" w:cs="仿宋_GB2312"/>
                <w:highlight w:val="none"/>
              </w:rPr>
            </w:pPr>
          </w:p>
        </w:tc>
        <w:tc>
          <w:tcPr>
            <w:tcW w:w="687" w:type="dxa"/>
            <w:vMerge w:val="continue"/>
            <w:noWrap w:val="0"/>
            <w:vAlign w:val="center"/>
          </w:tcPr>
          <w:p>
            <w:pPr>
              <w:jc w:val="center"/>
              <w:rPr>
                <w:rFonts w:ascii="仿宋_GB2312" w:hAnsi="宋体" w:eastAsia="仿宋_GB2312" w:cs="仿宋_GB2312"/>
                <w:highlight w:val="none"/>
              </w:rPr>
            </w:pPr>
          </w:p>
        </w:tc>
        <w:tc>
          <w:tcPr>
            <w:tcW w:w="922"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不含税金额</w:t>
            </w:r>
          </w:p>
        </w:tc>
        <w:tc>
          <w:tcPr>
            <w:tcW w:w="760"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税额</w:t>
            </w:r>
          </w:p>
        </w:tc>
        <w:tc>
          <w:tcPr>
            <w:tcW w:w="825"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价税合计</w:t>
            </w:r>
          </w:p>
        </w:tc>
        <w:tc>
          <w:tcPr>
            <w:tcW w:w="1506" w:type="dxa"/>
            <w:vMerge w:val="continue"/>
            <w:noWrap w:val="0"/>
            <w:vAlign w:val="center"/>
          </w:tcPr>
          <w:p>
            <w:pPr>
              <w:jc w:val="center"/>
              <w:rPr>
                <w:rFonts w:ascii="仿宋_GB2312" w:hAnsi="宋体" w:eastAsia="仿宋_GB2312" w:cs="仿宋_GB2312"/>
                <w:highlight w:val="none"/>
              </w:rPr>
            </w:pPr>
          </w:p>
        </w:tc>
        <w:tc>
          <w:tcPr>
            <w:tcW w:w="931"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不含税金额</w:t>
            </w:r>
          </w:p>
        </w:tc>
        <w:tc>
          <w:tcPr>
            <w:tcW w:w="816"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税额</w:t>
            </w:r>
          </w:p>
        </w:tc>
        <w:tc>
          <w:tcPr>
            <w:tcW w:w="917"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价税</w:t>
            </w:r>
          </w:p>
          <w:p>
            <w:pPr>
              <w:jc w:val="center"/>
              <w:rPr>
                <w:rFonts w:ascii="仿宋_GB2312" w:hAnsi="宋体" w:eastAsia="仿宋_GB2312" w:cs="仿宋_GB2312"/>
                <w:highlight w:val="none"/>
              </w:rPr>
            </w:pPr>
            <w:r>
              <w:rPr>
                <w:rFonts w:hint="eastAsia" w:ascii="仿宋_GB2312" w:hAnsi="宋体" w:eastAsia="仿宋_GB2312" w:cs="仿宋_GB2312"/>
                <w:highlight w:val="none"/>
              </w:rPr>
              <w:t>合计</w:t>
            </w:r>
          </w:p>
        </w:tc>
        <w:tc>
          <w:tcPr>
            <w:tcW w:w="815" w:type="dxa"/>
            <w:vMerge w:val="continue"/>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88"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1</w:t>
            </w:r>
          </w:p>
        </w:tc>
        <w:tc>
          <w:tcPr>
            <w:tcW w:w="1171" w:type="dxa"/>
            <w:noWrap w:val="0"/>
            <w:vAlign w:val="center"/>
          </w:tcPr>
          <w:p>
            <w:pPr>
              <w:jc w:val="center"/>
              <w:rPr>
                <w:rFonts w:ascii="仿宋_GB2312" w:hAnsi="宋体" w:eastAsia="仿宋_GB2312" w:cs="仿宋_GB2312"/>
                <w:highlight w:val="none"/>
              </w:rPr>
            </w:pPr>
          </w:p>
        </w:tc>
        <w:tc>
          <w:tcPr>
            <w:tcW w:w="687" w:type="dxa"/>
            <w:noWrap w:val="0"/>
            <w:vAlign w:val="center"/>
          </w:tcPr>
          <w:p>
            <w:pPr>
              <w:jc w:val="center"/>
              <w:rPr>
                <w:rFonts w:ascii="仿宋_GB2312" w:hAnsi="宋体" w:eastAsia="仿宋_GB2312" w:cs="仿宋_GB2312"/>
                <w:highlight w:val="none"/>
              </w:rPr>
            </w:pPr>
          </w:p>
        </w:tc>
        <w:tc>
          <w:tcPr>
            <w:tcW w:w="922" w:type="dxa"/>
            <w:noWrap w:val="0"/>
            <w:vAlign w:val="center"/>
          </w:tcPr>
          <w:p>
            <w:pPr>
              <w:jc w:val="center"/>
              <w:rPr>
                <w:rFonts w:ascii="仿宋_GB2312" w:hAnsi="宋体" w:eastAsia="仿宋_GB2312" w:cs="仿宋_GB2312"/>
                <w:highlight w:val="none"/>
              </w:rPr>
            </w:pPr>
          </w:p>
        </w:tc>
        <w:tc>
          <w:tcPr>
            <w:tcW w:w="760" w:type="dxa"/>
            <w:noWrap w:val="0"/>
            <w:vAlign w:val="center"/>
          </w:tcPr>
          <w:p>
            <w:pPr>
              <w:jc w:val="center"/>
              <w:rPr>
                <w:rFonts w:ascii="仿宋_GB2312" w:hAnsi="宋体" w:eastAsia="仿宋_GB2312" w:cs="仿宋_GB2312"/>
                <w:highlight w:val="none"/>
              </w:rPr>
            </w:pPr>
          </w:p>
        </w:tc>
        <w:tc>
          <w:tcPr>
            <w:tcW w:w="825" w:type="dxa"/>
            <w:noWrap w:val="0"/>
            <w:vAlign w:val="center"/>
          </w:tcPr>
          <w:p>
            <w:pPr>
              <w:jc w:val="center"/>
              <w:rPr>
                <w:rFonts w:ascii="仿宋_GB2312" w:hAnsi="宋体" w:eastAsia="仿宋_GB2312" w:cs="仿宋_GB2312"/>
                <w:highlight w:val="none"/>
              </w:rPr>
            </w:pPr>
          </w:p>
        </w:tc>
        <w:tc>
          <w:tcPr>
            <w:tcW w:w="1506" w:type="dxa"/>
            <w:noWrap w:val="0"/>
            <w:vAlign w:val="center"/>
          </w:tcPr>
          <w:p>
            <w:pPr>
              <w:jc w:val="center"/>
              <w:rPr>
                <w:rFonts w:ascii="仿宋_GB2312" w:hAnsi="宋体" w:eastAsia="仿宋_GB2312" w:cs="仿宋_GB2312"/>
                <w:highlight w:val="none"/>
              </w:rPr>
            </w:pPr>
          </w:p>
        </w:tc>
        <w:tc>
          <w:tcPr>
            <w:tcW w:w="931" w:type="dxa"/>
            <w:noWrap w:val="0"/>
            <w:vAlign w:val="center"/>
          </w:tcPr>
          <w:p>
            <w:pPr>
              <w:jc w:val="center"/>
              <w:rPr>
                <w:rFonts w:ascii="仿宋_GB2312" w:hAnsi="宋体" w:eastAsia="仿宋_GB2312" w:cs="仿宋_GB2312"/>
                <w:highlight w:val="none"/>
              </w:rPr>
            </w:pPr>
          </w:p>
        </w:tc>
        <w:tc>
          <w:tcPr>
            <w:tcW w:w="816" w:type="dxa"/>
            <w:noWrap w:val="0"/>
            <w:vAlign w:val="center"/>
          </w:tcPr>
          <w:p>
            <w:pPr>
              <w:jc w:val="center"/>
              <w:rPr>
                <w:rFonts w:ascii="仿宋_GB2312" w:hAnsi="宋体" w:eastAsia="仿宋_GB2312" w:cs="仿宋_GB2312"/>
                <w:highlight w:val="none"/>
              </w:rPr>
            </w:pPr>
          </w:p>
        </w:tc>
        <w:tc>
          <w:tcPr>
            <w:tcW w:w="917" w:type="dxa"/>
            <w:noWrap w:val="0"/>
            <w:vAlign w:val="center"/>
          </w:tcPr>
          <w:p>
            <w:pPr>
              <w:jc w:val="center"/>
              <w:rPr>
                <w:rFonts w:ascii="仿宋_GB2312" w:hAnsi="宋体" w:eastAsia="仿宋_GB2312" w:cs="仿宋_GB2312"/>
                <w:highlight w:val="none"/>
              </w:rPr>
            </w:pPr>
          </w:p>
        </w:tc>
        <w:tc>
          <w:tcPr>
            <w:tcW w:w="815"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759" w:type="dxa"/>
            <w:gridSpan w:val="7"/>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合　计　报　价</w:t>
            </w:r>
          </w:p>
        </w:tc>
        <w:tc>
          <w:tcPr>
            <w:tcW w:w="931" w:type="dxa"/>
            <w:noWrap w:val="0"/>
            <w:vAlign w:val="center"/>
          </w:tcPr>
          <w:p>
            <w:pPr>
              <w:jc w:val="center"/>
              <w:rPr>
                <w:rFonts w:ascii="仿宋_GB2312" w:hAnsi="宋体" w:eastAsia="仿宋_GB2312" w:cs="仿宋_GB2312"/>
                <w:highlight w:val="none"/>
              </w:rPr>
            </w:pPr>
          </w:p>
        </w:tc>
        <w:tc>
          <w:tcPr>
            <w:tcW w:w="816" w:type="dxa"/>
            <w:noWrap w:val="0"/>
            <w:vAlign w:val="center"/>
          </w:tcPr>
          <w:p>
            <w:pPr>
              <w:jc w:val="center"/>
              <w:rPr>
                <w:rFonts w:ascii="仿宋_GB2312" w:hAnsi="宋体" w:eastAsia="仿宋_GB2312" w:cs="仿宋_GB2312"/>
                <w:highlight w:val="none"/>
              </w:rPr>
            </w:pPr>
          </w:p>
        </w:tc>
        <w:tc>
          <w:tcPr>
            <w:tcW w:w="917" w:type="dxa"/>
            <w:noWrap w:val="0"/>
            <w:vAlign w:val="center"/>
          </w:tcPr>
          <w:p>
            <w:pPr>
              <w:jc w:val="center"/>
              <w:rPr>
                <w:rFonts w:ascii="仿宋_GB2312" w:hAnsi="宋体" w:eastAsia="仿宋_GB2312" w:cs="仿宋_GB2312"/>
                <w:highlight w:val="none"/>
              </w:rPr>
            </w:pPr>
          </w:p>
        </w:tc>
        <w:tc>
          <w:tcPr>
            <w:tcW w:w="815" w:type="dxa"/>
            <w:noWrap w:val="0"/>
            <w:vAlign w:val="center"/>
          </w:tcPr>
          <w:p>
            <w:pPr>
              <w:jc w:val="center"/>
              <w:rPr>
                <w:rFonts w:ascii="仿宋_GB2312" w:hAnsi="宋体" w:eastAsia="仿宋_GB2312" w:cs="仿宋_GB2312"/>
                <w:highlight w:val="none"/>
              </w:rPr>
            </w:pPr>
          </w:p>
        </w:tc>
      </w:tr>
    </w:tbl>
    <w:p>
      <w:pPr>
        <w:adjustRightInd w:val="0"/>
        <w:snapToGrid w:val="0"/>
        <w:spacing w:line="360" w:lineRule="auto"/>
        <w:outlineLvl w:val="0"/>
        <w:rPr>
          <w:rFonts w:hint="eastAsia" w:ascii="仿宋_GB2312" w:hAnsi="宋体" w:eastAsia="仿宋_GB2312" w:cs="仿宋_GB2312"/>
          <w:highlight w:val="none"/>
        </w:rPr>
      </w:pPr>
    </w:p>
    <w:p>
      <w:pPr>
        <w:adjustRightInd w:val="0"/>
        <w:snapToGrid w:val="0"/>
        <w:spacing w:line="360" w:lineRule="auto"/>
        <w:outlineLvl w:val="0"/>
        <w:rPr>
          <w:rFonts w:hint="eastAsia" w:ascii="仿宋_GB2312" w:hAnsi="宋体" w:eastAsia="仿宋_GB2312" w:cs="仿宋_GB2312"/>
          <w:highlight w:val="none"/>
        </w:rPr>
      </w:pPr>
    </w:p>
    <w:p>
      <w:pPr>
        <w:adjustRightInd w:val="0"/>
        <w:snapToGrid w:val="0"/>
        <w:spacing w:line="360" w:lineRule="auto"/>
        <w:ind w:firstLine="420" w:firstLineChars="200"/>
        <w:jc w:val="center"/>
        <w:outlineLvl w:val="0"/>
        <w:rPr>
          <w:rFonts w:hint="eastAsia"/>
          <w:highlight w:val="none"/>
        </w:rPr>
      </w:pPr>
      <w:r>
        <w:rPr>
          <w:rFonts w:hint="eastAsia" w:ascii="仿宋_GB2312" w:hAnsi="宋体" w:eastAsia="仿宋_GB2312" w:cs="仿宋_GB2312"/>
          <w:highlight w:val="none"/>
        </w:rPr>
        <w:t>分项报价表</w:t>
      </w:r>
    </w:p>
    <w:tbl>
      <w:tblPr>
        <w:tblStyle w:val="19"/>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171"/>
        <w:gridCol w:w="687"/>
        <w:gridCol w:w="922"/>
        <w:gridCol w:w="760"/>
        <w:gridCol w:w="825"/>
        <w:gridCol w:w="1506"/>
        <w:gridCol w:w="931"/>
        <w:gridCol w:w="816"/>
        <w:gridCol w:w="917"/>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jc w:val="center"/>
        </w:trPr>
        <w:tc>
          <w:tcPr>
            <w:tcW w:w="888" w:type="dxa"/>
            <w:vMerge w:val="restart"/>
            <w:noWrap w:val="0"/>
            <w:vAlign w:val="center"/>
          </w:tcPr>
          <w:p>
            <w:pPr>
              <w:jc w:val="center"/>
              <w:rPr>
                <w:rFonts w:hint="eastAsia" w:ascii="仿宋_GB2312" w:hAnsi="宋体" w:eastAsia="仿宋_GB2312" w:cs="仿宋_GB2312"/>
                <w:highlight w:val="none"/>
              </w:rPr>
            </w:pPr>
          </w:p>
          <w:p>
            <w:pPr>
              <w:jc w:val="center"/>
              <w:rPr>
                <w:rFonts w:ascii="仿宋_GB2312" w:hAnsi="宋体" w:eastAsia="仿宋_GB2312" w:cs="仿宋_GB2312"/>
                <w:highlight w:val="none"/>
              </w:rPr>
            </w:pPr>
            <w:r>
              <w:rPr>
                <w:rFonts w:hint="eastAsia" w:ascii="仿宋_GB2312" w:hAnsi="宋体" w:eastAsia="仿宋_GB2312" w:cs="仿宋_GB2312"/>
                <w:highlight w:val="none"/>
              </w:rPr>
              <w:t>序号</w:t>
            </w:r>
          </w:p>
        </w:tc>
        <w:tc>
          <w:tcPr>
            <w:tcW w:w="1171" w:type="dxa"/>
            <w:vMerge w:val="restart"/>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服务费用分项名称</w:t>
            </w:r>
          </w:p>
        </w:tc>
        <w:tc>
          <w:tcPr>
            <w:tcW w:w="687" w:type="dxa"/>
            <w:vMerge w:val="restart"/>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数量</w:t>
            </w:r>
          </w:p>
        </w:tc>
        <w:tc>
          <w:tcPr>
            <w:tcW w:w="2507" w:type="dxa"/>
            <w:gridSpan w:val="3"/>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单价</w:t>
            </w:r>
          </w:p>
        </w:tc>
        <w:tc>
          <w:tcPr>
            <w:tcW w:w="1506" w:type="dxa"/>
            <w:vMerge w:val="restart"/>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计算依据、</w:t>
            </w:r>
          </w:p>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过程和公式</w:t>
            </w:r>
          </w:p>
        </w:tc>
        <w:tc>
          <w:tcPr>
            <w:tcW w:w="2664" w:type="dxa"/>
            <w:gridSpan w:val="3"/>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总价</w:t>
            </w:r>
          </w:p>
        </w:tc>
        <w:tc>
          <w:tcPr>
            <w:tcW w:w="815" w:type="dxa"/>
            <w:vMerge w:val="restart"/>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88" w:type="dxa"/>
            <w:vMerge w:val="continue"/>
            <w:noWrap w:val="0"/>
            <w:vAlign w:val="center"/>
          </w:tcPr>
          <w:p>
            <w:pPr>
              <w:jc w:val="center"/>
              <w:rPr>
                <w:rFonts w:ascii="仿宋_GB2312" w:hAnsi="宋体" w:eastAsia="仿宋_GB2312" w:cs="仿宋_GB2312"/>
                <w:highlight w:val="none"/>
              </w:rPr>
            </w:pPr>
          </w:p>
        </w:tc>
        <w:tc>
          <w:tcPr>
            <w:tcW w:w="1171" w:type="dxa"/>
            <w:vMerge w:val="continue"/>
            <w:noWrap w:val="0"/>
            <w:vAlign w:val="center"/>
          </w:tcPr>
          <w:p>
            <w:pPr>
              <w:jc w:val="center"/>
              <w:rPr>
                <w:rFonts w:ascii="仿宋_GB2312" w:hAnsi="宋体" w:eastAsia="仿宋_GB2312" w:cs="仿宋_GB2312"/>
                <w:highlight w:val="none"/>
              </w:rPr>
            </w:pPr>
          </w:p>
        </w:tc>
        <w:tc>
          <w:tcPr>
            <w:tcW w:w="687" w:type="dxa"/>
            <w:vMerge w:val="continue"/>
            <w:noWrap w:val="0"/>
            <w:vAlign w:val="center"/>
          </w:tcPr>
          <w:p>
            <w:pPr>
              <w:jc w:val="center"/>
              <w:rPr>
                <w:rFonts w:ascii="仿宋_GB2312" w:hAnsi="宋体" w:eastAsia="仿宋_GB2312" w:cs="仿宋_GB2312"/>
                <w:highlight w:val="none"/>
              </w:rPr>
            </w:pPr>
          </w:p>
        </w:tc>
        <w:tc>
          <w:tcPr>
            <w:tcW w:w="922"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不含税金额</w:t>
            </w:r>
          </w:p>
        </w:tc>
        <w:tc>
          <w:tcPr>
            <w:tcW w:w="760"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税额</w:t>
            </w:r>
          </w:p>
        </w:tc>
        <w:tc>
          <w:tcPr>
            <w:tcW w:w="825"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价税合计</w:t>
            </w:r>
          </w:p>
        </w:tc>
        <w:tc>
          <w:tcPr>
            <w:tcW w:w="1506" w:type="dxa"/>
            <w:vMerge w:val="continue"/>
            <w:noWrap w:val="0"/>
            <w:vAlign w:val="center"/>
          </w:tcPr>
          <w:p>
            <w:pPr>
              <w:jc w:val="center"/>
              <w:rPr>
                <w:rFonts w:ascii="仿宋_GB2312" w:hAnsi="宋体" w:eastAsia="仿宋_GB2312" w:cs="仿宋_GB2312"/>
                <w:highlight w:val="none"/>
              </w:rPr>
            </w:pPr>
          </w:p>
        </w:tc>
        <w:tc>
          <w:tcPr>
            <w:tcW w:w="931"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不含税金额</w:t>
            </w:r>
          </w:p>
        </w:tc>
        <w:tc>
          <w:tcPr>
            <w:tcW w:w="816"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税额</w:t>
            </w:r>
          </w:p>
        </w:tc>
        <w:tc>
          <w:tcPr>
            <w:tcW w:w="917"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价税</w:t>
            </w:r>
          </w:p>
          <w:p>
            <w:pPr>
              <w:jc w:val="center"/>
              <w:rPr>
                <w:rFonts w:ascii="仿宋_GB2312" w:hAnsi="宋体" w:eastAsia="仿宋_GB2312" w:cs="仿宋_GB2312"/>
                <w:highlight w:val="none"/>
              </w:rPr>
            </w:pPr>
            <w:r>
              <w:rPr>
                <w:rFonts w:hint="eastAsia" w:ascii="仿宋_GB2312" w:hAnsi="宋体" w:eastAsia="仿宋_GB2312" w:cs="仿宋_GB2312"/>
                <w:highlight w:val="none"/>
              </w:rPr>
              <w:t>合计</w:t>
            </w:r>
          </w:p>
        </w:tc>
        <w:tc>
          <w:tcPr>
            <w:tcW w:w="815" w:type="dxa"/>
            <w:vMerge w:val="continue"/>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88"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1</w:t>
            </w:r>
          </w:p>
        </w:tc>
        <w:tc>
          <w:tcPr>
            <w:tcW w:w="1171" w:type="dxa"/>
            <w:noWrap w:val="0"/>
            <w:vAlign w:val="center"/>
          </w:tcPr>
          <w:p>
            <w:pPr>
              <w:jc w:val="center"/>
              <w:rPr>
                <w:rFonts w:ascii="仿宋_GB2312" w:hAnsi="宋体" w:eastAsia="仿宋_GB2312" w:cs="仿宋_GB2312"/>
                <w:highlight w:val="none"/>
              </w:rPr>
            </w:pPr>
          </w:p>
        </w:tc>
        <w:tc>
          <w:tcPr>
            <w:tcW w:w="687" w:type="dxa"/>
            <w:noWrap w:val="0"/>
            <w:vAlign w:val="center"/>
          </w:tcPr>
          <w:p>
            <w:pPr>
              <w:jc w:val="center"/>
              <w:rPr>
                <w:rFonts w:ascii="仿宋_GB2312" w:hAnsi="宋体" w:eastAsia="仿宋_GB2312" w:cs="仿宋_GB2312"/>
                <w:highlight w:val="none"/>
              </w:rPr>
            </w:pPr>
          </w:p>
        </w:tc>
        <w:tc>
          <w:tcPr>
            <w:tcW w:w="922" w:type="dxa"/>
            <w:noWrap w:val="0"/>
            <w:vAlign w:val="center"/>
          </w:tcPr>
          <w:p>
            <w:pPr>
              <w:jc w:val="center"/>
              <w:rPr>
                <w:rFonts w:ascii="仿宋_GB2312" w:hAnsi="宋体" w:eastAsia="仿宋_GB2312" w:cs="仿宋_GB2312"/>
                <w:highlight w:val="none"/>
              </w:rPr>
            </w:pPr>
          </w:p>
        </w:tc>
        <w:tc>
          <w:tcPr>
            <w:tcW w:w="760" w:type="dxa"/>
            <w:noWrap w:val="0"/>
            <w:vAlign w:val="center"/>
          </w:tcPr>
          <w:p>
            <w:pPr>
              <w:jc w:val="center"/>
              <w:rPr>
                <w:rFonts w:ascii="仿宋_GB2312" w:hAnsi="宋体" w:eastAsia="仿宋_GB2312" w:cs="仿宋_GB2312"/>
                <w:highlight w:val="none"/>
              </w:rPr>
            </w:pPr>
          </w:p>
        </w:tc>
        <w:tc>
          <w:tcPr>
            <w:tcW w:w="825" w:type="dxa"/>
            <w:noWrap w:val="0"/>
            <w:vAlign w:val="center"/>
          </w:tcPr>
          <w:p>
            <w:pPr>
              <w:jc w:val="center"/>
              <w:rPr>
                <w:rFonts w:ascii="仿宋_GB2312" w:hAnsi="宋体" w:eastAsia="仿宋_GB2312" w:cs="仿宋_GB2312"/>
                <w:highlight w:val="none"/>
              </w:rPr>
            </w:pPr>
          </w:p>
        </w:tc>
        <w:tc>
          <w:tcPr>
            <w:tcW w:w="1506" w:type="dxa"/>
            <w:noWrap w:val="0"/>
            <w:vAlign w:val="center"/>
          </w:tcPr>
          <w:p>
            <w:pPr>
              <w:jc w:val="center"/>
              <w:rPr>
                <w:rFonts w:ascii="仿宋_GB2312" w:hAnsi="宋体" w:eastAsia="仿宋_GB2312" w:cs="仿宋_GB2312"/>
                <w:highlight w:val="none"/>
              </w:rPr>
            </w:pPr>
          </w:p>
        </w:tc>
        <w:tc>
          <w:tcPr>
            <w:tcW w:w="931" w:type="dxa"/>
            <w:noWrap w:val="0"/>
            <w:vAlign w:val="center"/>
          </w:tcPr>
          <w:p>
            <w:pPr>
              <w:jc w:val="center"/>
              <w:rPr>
                <w:rFonts w:ascii="仿宋_GB2312" w:hAnsi="宋体" w:eastAsia="仿宋_GB2312" w:cs="仿宋_GB2312"/>
                <w:highlight w:val="none"/>
              </w:rPr>
            </w:pPr>
          </w:p>
        </w:tc>
        <w:tc>
          <w:tcPr>
            <w:tcW w:w="816" w:type="dxa"/>
            <w:noWrap w:val="0"/>
            <w:vAlign w:val="center"/>
          </w:tcPr>
          <w:p>
            <w:pPr>
              <w:jc w:val="center"/>
              <w:rPr>
                <w:rFonts w:ascii="仿宋_GB2312" w:hAnsi="宋体" w:eastAsia="仿宋_GB2312" w:cs="仿宋_GB2312"/>
                <w:highlight w:val="none"/>
              </w:rPr>
            </w:pPr>
          </w:p>
        </w:tc>
        <w:tc>
          <w:tcPr>
            <w:tcW w:w="917" w:type="dxa"/>
            <w:noWrap w:val="0"/>
            <w:vAlign w:val="center"/>
          </w:tcPr>
          <w:p>
            <w:pPr>
              <w:jc w:val="center"/>
              <w:rPr>
                <w:rFonts w:ascii="仿宋_GB2312" w:hAnsi="宋体" w:eastAsia="仿宋_GB2312" w:cs="仿宋_GB2312"/>
                <w:highlight w:val="none"/>
              </w:rPr>
            </w:pPr>
          </w:p>
        </w:tc>
        <w:tc>
          <w:tcPr>
            <w:tcW w:w="815"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88"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2</w:t>
            </w:r>
          </w:p>
        </w:tc>
        <w:tc>
          <w:tcPr>
            <w:tcW w:w="1171" w:type="dxa"/>
            <w:noWrap w:val="0"/>
            <w:vAlign w:val="center"/>
          </w:tcPr>
          <w:p>
            <w:pPr>
              <w:jc w:val="center"/>
              <w:rPr>
                <w:rFonts w:ascii="仿宋_GB2312" w:hAnsi="宋体" w:eastAsia="仿宋_GB2312" w:cs="仿宋_GB2312"/>
                <w:highlight w:val="none"/>
              </w:rPr>
            </w:pPr>
          </w:p>
        </w:tc>
        <w:tc>
          <w:tcPr>
            <w:tcW w:w="687" w:type="dxa"/>
            <w:noWrap w:val="0"/>
            <w:vAlign w:val="center"/>
          </w:tcPr>
          <w:p>
            <w:pPr>
              <w:jc w:val="center"/>
              <w:rPr>
                <w:rFonts w:ascii="仿宋_GB2312" w:hAnsi="宋体" w:eastAsia="仿宋_GB2312" w:cs="仿宋_GB2312"/>
                <w:highlight w:val="none"/>
              </w:rPr>
            </w:pPr>
          </w:p>
        </w:tc>
        <w:tc>
          <w:tcPr>
            <w:tcW w:w="922" w:type="dxa"/>
            <w:noWrap w:val="0"/>
            <w:vAlign w:val="center"/>
          </w:tcPr>
          <w:p>
            <w:pPr>
              <w:jc w:val="center"/>
              <w:rPr>
                <w:rFonts w:ascii="仿宋_GB2312" w:hAnsi="宋体" w:eastAsia="仿宋_GB2312" w:cs="仿宋_GB2312"/>
                <w:highlight w:val="none"/>
              </w:rPr>
            </w:pPr>
          </w:p>
        </w:tc>
        <w:tc>
          <w:tcPr>
            <w:tcW w:w="760" w:type="dxa"/>
            <w:noWrap w:val="0"/>
            <w:vAlign w:val="center"/>
          </w:tcPr>
          <w:p>
            <w:pPr>
              <w:jc w:val="center"/>
              <w:rPr>
                <w:rFonts w:ascii="仿宋_GB2312" w:hAnsi="宋体" w:eastAsia="仿宋_GB2312" w:cs="仿宋_GB2312"/>
                <w:highlight w:val="none"/>
              </w:rPr>
            </w:pPr>
          </w:p>
        </w:tc>
        <w:tc>
          <w:tcPr>
            <w:tcW w:w="825" w:type="dxa"/>
            <w:noWrap w:val="0"/>
            <w:vAlign w:val="center"/>
          </w:tcPr>
          <w:p>
            <w:pPr>
              <w:jc w:val="center"/>
              <w:rPr>
                <w:rFonts w:ascii="仿宋_GB2312" w:hAnsi="宋体" w:eastAsia="仿宋_GB2312" w:cs="仿宋_GB2312"/>
                <w:highlight w:val="none"/>
              </w:rPr>
            </w:pPr>
          </w:p>
        </w:tc>
        <w:tc>
          <w:tcPr>
            <w:tcW w:w="1506" w:type="dxa"/>
            <w:noWrap w:val="0"/>
            <w:vAlign w:val="center"/>
          </w:tcPr>
          <w:p>
            <w:pPr>
              <w:jc w:val="center"/>
              <w:rPr>
                <w:rFonts w:ascii="仿宋_GB2312" w:hAnsi="宋体" w:eastAsia="仿宋_GB2312" w:cs="仿宋_GB2312"/>
                <w:highlight w:val="none"/>
              </w:rPr>
            </w:pPr>
          </w:p>
        </w:tc>
        <w:tc>
          <w:tcPr>
            <w:tcW w:w="931" w:type="dxa"/>
            <w:noWrap w:val="0"/>
            <w:vAlign w:val="center"/>
          </w:tcPr>
          <w:p>
            <w:pPr>
              <w:jc w:val="center"/>
              <w:rPr>
                <w:rFonts w:ascii="仿宋_GB2312" w:hAnsi="宋体" w:eastAsia="仿宋_GB2312" w:cs="仿宋_GB2312"/>
                <w:highlight w:val="none"/>
              </w:rPr>
            </w:pPr>
          </w:p>
        </w:tc>
        <w:tc>
          <w:tcPr>
            <w:tcW w:w="816" w:type="dxa"/>
            <w:noWrap w:val="0"/>
            <w:vAlign w:val="center"/>
          </w:tcPr>
          <w:p>
            <w:pPr>
              <w:jc w:val="center"/>
              <w:rPr>
                <w:rFonts w:ascii="仿宋_GB2312" w:hAnsi="宋体" w:eastAsia="仿宋_GB2312" w:cs="仿宋_GB2312"/>
                <w:highlight w:val="none"/>
              </w:rPr>
            </w:pPr>
          </w:p>
        </w:tc>
        <w:tc>
          <w:tcPr>
            <w:tcW w:w="917" w:type="dxa"/>
            <w:noWrap w:val="0"/>
            <w:vAlign w:val="center"/>
          </w:tcPr>
          <w:p>
            <w:pPr>
              <w:jc w:val="center"/>
              <w:rPr>
                <w:rFonts w:ascii="仿宋_GB2312" w:hAnsi="宋体" w:eastAsia="仿宋_GB2312" w:cs="仿宋_GB2312"/>
                <w:highlight w:val="none"/>
              </w:rPr>
            </w:pPr>
          </w:p>
        </w:tc>
        <w:tc>
          <w:tcPr>
            <w:tcW w:w="815"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88"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3</w:t>
            </w:r>
          </w:p>
        </w:tc>
        <w:tc>
          <w:tcPr>
            <w:tcW w:w="1171" w:type="dxa"/>
            <w:noWrap w:val="0"/>
            <w:vAlign w:val="center"/>
          </w:tcPr>
          <w:p>
            <w:pPr>
              <w:jc w:val="center"/>
              <w:rPr>
                <w:rFonts w:ascii="仿宋_GB2312" w:hAnsi="宋体" w:eastAsia="仿宋_GB2312" w:cs="仿宋_GB2312"/>
                <w:highlight w:val="none"/>
              </w:rPr>
            </w:pPr>
          </w:p>
        </w:tc>
        <w:tc>
          <w:tcPr>
            <w:tcW w:w="687" w:type="dxa"/>
            <w:noWrap w:val="0"/>
            <w:vAlign w:val="center"/>
          </w:tcPr>
          <w:p>
            <w:pPr>
              <w:jc w:val="center"/>
              <w:rPr>
                <w:rFonts w:ascii="仿宋_GB2312" w:hAnsi="宋体" w:eastAsia="仿宋_GB2312" w:cs="仿宋_GB2312"/>
                <w:highlight w:val="none"/>
              </w:rPr>
            </w:pPr>
          </w:p>
        </w:tc>
        <w:tc>
          <w:tcPr>
            <w:tcW w:w="922" w:type="dxa"/>
            <w:noWrap w:val="0"/>
            <w:vAlign w:val="center"/>
          </w:tcPr>
          <w:p>
            <w:pPr>
              <w:jc w:val="center"/>
              <w:rPr>
                <w:rFonts w:ascii="仿宋_GB2312" w:hAnsi="宋体" w:eastAsia="仿宋_GB2312" w:cs="仿宋_GB2312"/>
                <w:highlight w:val="none"/>
              </w:rPr>
            </w:pPr>
          </w:p>
        </w:tc>
        <w:tc>
          <w:tcPr>
            <w:tcW w:w="760" w:type="dxa"/>
            <w:noWrap w:val="0"/>
            <w:vAlign w:val="center"/>
          </w:tcPr>
          <w:p>
            <w:pPr>
              <w:jc w:val="center"/>
              <w:rPr>
                <w:rFonts w:ascii="仿宋_GB2312" w:hAnsi="宋体" w:eastAsia="仿宋_GB2312" w:cs="仿宋_GB2312"/>
                <w:highlight w:val="none"/>
              </w:rPr>
            </w:pPr>
          </w:p>
        </w:tc>
        <w:tc>
          <w:tcPr>
            <w:tcW w:w="825" w:type="dxa"/>
            <w:noWrap w:val="0"/>
            <w:vAlign w:val="center"/>
          </w:tcPr>
          <w:p>
            <w:pPr>
              <w:jc w:val="center"/>
              <w:rPr>
                <w:rFonts w:ascii="仿宋_GB2312" w:hAnsi="宋体" w:eastAsia="仿宋_GB2312" w:cs="仿宋_GB2312"/>
                <w:highlight w:val="none"/>
              </w:rPr>
            </w:pPr>
          </w:p>
        </w:tc>
        <w:tc>
          <w:tcPr>
            <w:tcW w:w="1506" w:type="dxa"/>
            <w:noWrap w:val="0"/>
            <w:vAlign w:val="center"/>
          </w:tcPr>
          <w:p>
            <w:pPr>
              <w:jc w:val="center"/>
              <w:rPr>
                <w:rFonts w:ascii="仿宋_GB2312" w:hAnsi="宋体" w:eastAsia="仿宋_GB2312" w:cs="仿宋_GB2312"/>
                <w:highlight w:val="none"/>
              </w:rPr>
            </w:pPr>
          </w:p>
        </w:tc>
        <w:tc>
          <w:tcPr>
            <w:tcW w:w="931" w:type="dxa"/>
            <w:noWrap w:val="0"/>
            <w:vAlign w:val="center"/>
          </w:tcPr>
          <w:p>
            <w:pPr>
              <w:jc w:val="center"/>
              <w:rPr>
                <w:rFonts w:ascii="仿宋_GB2312" w:hAnsi="宋体" w:eastAsia="仿宋_GB2312" w:cs="仿宋_GB2312"/>
                <w:highlight w:val="none"/>
              </w:rPr>
            </w:pPr>
          </w:p>
        </w:tc>
        <w:tc>
          <w:tcPr>
            <w:tcW w:w="816" w:type="dxa"/>
            <w:noWrap w:val="0"/>
            <w:vAlign w:val="center"/>
          </w:tcPr>
          <w:p>
            <w:pPr>
              <w:jc w:val="center"/>
              <w:rPr>
                <w:rFonts w:ascii="仿宋_GB2312" w:hAnsi="宋体" w:eastAsia="仿宋_GB2312" w:cs="仿宋_GB2312"/>
                <w:highlight w:val="none"/>
              </w:rPr>
            </w:pPr>
          </w:p>
        </w:tc>
        <w:tc>
          <w:tcPr>
            <w:tcW w:w="917" w:type="dxa"/>
            <w:noWrap w:val="0"/>
            <w:vAlign w:val="center"/>
          </w:tcPr>
          <w:p>
            <w:pPr>
              <w:jc w:val="center"/>
              <w:rPr>
                <w:rFonts w:ascii="仿宋_GB2312" w:hAnsi="宋体" w:eastAsia="仿宋_GB2312" w:cs="仿宋_GB2312"/>
                <w:highlight w:val="none"/>
              </w:rPr>
            </w:pPr>
          </w:p>
        </w:tc>
        <w:tc>
          <w:tcPr>
            <w:tcW w:w="815"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88"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4</w:t>
            </w:r>
          </w:p>
        </w:tc>
        <w:tc>
          <w:tcPr>
            <w:tcW w:w="1171" w:type="dxa"/>
            <w:noWrap w:val="0"/>
            <w:vAlign w:val="center"/>
          </w:tcPr>
          <w:p>
            <w:pPr>
              <w:jc w:val="center"/>
              <w:rPr>
                <w:rFonts w:ascii="仿宋_GB2312" w:hAnsi="宋体" w:eastAsia="仿宋_GB2312" w:cs="仿宋_GB2312"/>
                <w:highlight w:val="none"/>
              </w:rPr>
            </w:pPr>
          </w:p>
        </w:tc>
        <w:tc>
          <w:tcPr>
            <w:tcW w:w="687" w:type="dxa"/>
            <w:noWrap w:val="0"/>
            <w:vAlign w:val="center"/>
          </w:tcPr>
          <w:p>
            <w:pPr>
              <w:jc w:val="center"/>
              <w:rPr>
                <w:rFonts w:ascii="仿宋_GB2312" w:hAnsi="宋体" w:eastAsia="仿宋_GB2312" w:cs="仿宋_GB2312"/>
                <w:highlight w:val="none"/>
              </w:rPr>
            </w:pPr>
          </w:p>
        </w:tc>
        <w:tc>
          <w:tcPr>
            <w:tcW w:w="922" w:type="dxa"/>
            <w:noWrap w:val="0"/>
            <w:vAlign w:val="center"/>
          </w:tcPr>
          <w:p>
            <w:pPr>
              <w:jc w:val="center"/>
              <w:rPr>
                <w:rFonts w:ascii="仿宋_GB2312" w:hAnsi="宋体" w:eastAsia="仿宋_GB2312" w:cs="仿宋_GB2312"/>
                <w:highlight w:val="none"/>
              </w:rPr>
            </w:pPr>
          </w:p>
        </w:tc>
        <w:tc>
          <w:tcPr>
            <w:tcW w:w="760" w:type="dxa"/>
            <w:noWrap w:val="0"/>
            <w:vAlign w:val="center"/>
          </w:tcPr>
          <w:p>
            <w:pPr>
              <w:jc w:val="center"/>
              <w:rPr>
                <w:rFonts w:ascii="仿宋_GB2312" w:hAnsi="宋体" w:eastAsia="仿宋_GB2312" w:cs="仿宋_GB2312"/>
                <w:highlight w:val="none"/>
              </w:rPr>
            </w:pPr>
          </w:p>
        </w:tc>
        <w:tc>
          <w:tcPr>
            <w:tcW w:w="825" w:type="dxa"/>
            <w:noWrap w:val="0"/>
            <w:vAlign w:val="center"/>
          </w:tcPr>
          <w:p>
            <w:pPr>
              <w:jc w:val="center"/>
              <w:rPr>
                <w:rFonts w:ascii="仿宋_GB2312" w:hAnsi="宋体" w:eastAsia="仿宋_GB2312" w:cs="仿宋_GB2312"/>
                <w:highlight w:val="none"/>
              </w:rPr>
            </w:pPr>
          </w:p>
        </w:tc>
        <w:tc>
          <w:tcPr>
            <w:tcW w:w="1506" w:type="dxa"/>
            <w:noWrap w:val="0"/>
            <w:vAlign w:val="center"/>
          </w:tcPr>
          <w:p>
            <w:pPr>
              <w:jc w:val="center"/>
              <w:rPr>
                <w:rFonts w:ascii="仿宋_GB2312" w:hAnsi="宋体" w:eastAsia="仿宋_GB2312" w:cs="仿宋_GB2312"/>
                <w:highlight w:val="none"/>
              </w:rPr>
            </w:pPr>
          </w:p>
        </w:tc>
        <w:tc>
          <w:tcPr>
            <w:tcW w:w="931" w:type="dxa"/>
            <w:noWrap w:val="0"/>
            <w:vAlign w:val="center"/>
          </w:tcPr>
          <w:p>
            <w:pPr>
              <w:jc w:val="center"/>
              <w:rPr>
                <w:rFonts w:ascii="仿宋_GB2312" w:hAnsi="宋体" w:eastAsia="仿宋_GB2312" w:cs="仿宋_GB2312"/>
                <w:highlight w:val="none"/>
              </w:rPr>
            </w:pPr>
          </w:p>
        </w:tc>
        <w:tc>
          <w:tcPr>
            <w:tcW w:w="816" w:type="dxa"/>
            <w:noWrap w:val="0"/>
            <w:vAlign w:val="center"/>
          </w:tcPr>
          <w:p>
            <w:pPr>
              <w:jc w:val="center"/>
              <w:rPr>
                <w:rFonts w:ascii="仿宋_GB2312" w:hAnsi="宋体" w:eastAsia="仿宋_GB2312" w:cs="仿宋_GB2312"/>
                <w:highlight w:val="none"/>
              </w:rPr>
            </w:pPr>
          </w:p>
        </w:tc>
        <w:tc>
          <w:tcPr>
            <w:tcW w:w="917" w:type="dxa"/>
            <w:noWrap w:val="0"/>
            <w:vAlign w:val="center"/>
          </w:tcPr>
          <w:p>
            <w:pPr>
              <w:jc w:val="center"/>
              <w:rPr>
                <w:rFonts w:ascii="仿宋_GB2312" w:hAnsi="宋体" w:eastAsia="仿宋_GB2312" w:cs="仿宋_GB2312"/>
                <w:highlight w:val="none"/>
              </w:rPr>
            </w:pPr>
          </w:p>
        </w:tc>
        <w:tc>
          <w:tcPr>
            <w:tcW w:w="815"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88"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5</w:t>
            </w:r>
          </w:p>
        </w:tc>
        <w:tc>
          <w:tcPr>
            <w:tcW w:w="1171" w:type="dxa"/>
            <w:noWrap w:val="0"/>
            <w:vAlign w:val="center"/>
          </w:tcPr>
          <w:p>
            <w:pPr>
              <w:jc w:val="center"/>
              <w:rPr>
                <w:rFonts w:ascii="仿宋_GB2312" w:hAnsi="宋体" w:eastAsia="仿宋_GB2312" w:cs="仿宋_GB2312"/>
                <w:highlight w:val="none"/>
              </w:rPr>
            </w:pPr>
          </w:p>
        </w:tc>
        <w:tc>
          <w:tcPr>
            <w:tcW w:w="687" w:type="dxa"/>
            <w:noWrap w:val="0"/>
            <w:vAlign w:val="center"/>
          </w:tcPr>
          <w:p>
            <w:pPr>
              <w:jc w:val="center"/>
              <w:rPr>
                <w:rFonts w:ascii="仿宋_GB2312" w:hAnsi="宋体" w:eastAsia="仿宋_GB2312" w:cs="仿宋_GB2312"/>
                <w:highlight w:val="none"/>
              </w:rPr>
            </w:pPr>
          </w:p>
        </w:tc>
        <w:tc>
          <w:tcPr>
            <w:tcW w:w="922" w:type="dxa"/>
            <w:noWrap w:val="0"/>
            <w:vAlign w:val="center"/>
          </w:tcPr>
          <w:p>
            <w:pPr>
              <w:jc w:val="center"/>
              <w:rPr>
                <w:rFonts w:ascii="仿宋_GB2312" w:hAnsi="宋体" w:eastAsia="仿宋_GB2312" w:cs="仿宋_GB2312"/>
                <w:highlight w:val="none"/>
              </w:rPr>
            </w:pPr>
          </w:p>
        </w:tc>
        <w:tc>
          <w:tcPr>
            <w:tcW w:w="760" w:type="dxa"/>
            <w:noWrap w:val="0"/>
            <w:vAlign w:val="center"/>
          </w:tcPr>
          <w:p>
            <w:pPr>
              <w:jc w:val="center"/>
              <w:rPr>
                <w:rFonts w:ascii="仿宋_GB2312" w:hAnsi="宋体" w:eastAsia="仿宋_GB2312" w:cs="仿宋_GB2312"/>
                <w:highlight w:val="none"/>
              </w:rPr>
            </w:pPr>
          </w:p>
        </w:tc>
        <w:tc>
          <w:tcPr>
            <w:tcW w:w="825" w:type="dxa"/>
            <w:noWrap w:val="0"/>
            <w:vAlign w:val="center"/>
          </w:tcPr>
          <w:p>
            <w:pPr>
              <w:jc w:val="center"/>
              <w:rPr>
                <w:rFonts w:ascii="仿宋_GB2312" w:hAnsi="宋体" w:eastAsia="仿宋_GB2312" w:cs="仿宋_GB2312"/>
                <w:highlight w:val="none"/>
              </w:rPr>
            </w:pPr>
          </w:p>
        </w:tc>
        <w:tc>
          <w:tcPr>
            <w:tcW w:w="1506" w:type="dxa"/>
            <w:noWrap w:val="0"/>
            <w:vAlign w:val="center"/>
          </w:tcPr>
          <w:p>
            <w:pPr>
              <w:jc w:val="center"/>
              <w:rPr>
                <w:rFonts w:ascii="仿宋_GB2312" w:hAnsi="宋体" w:eastAsia="仿宋_GB2312" w:cs="仿宋_GB2312"/>
                <w:highlight w:val="none"/>
              </w:rPr>
            </w:pPr>
          </w:p>
        </w:tc>
        <w:tc>
          <w:tcPr>
            <w:tcW w:w="931" w:type="dxa"/>
            <w:noWrap w:val="0"/>
            <w:vAlign w:val="center"/>
          </w:tcPr>
          <w:p>
            <w:pPr>
              <w:jc w:val="center"/>
              <w:rPr>
                <w:rFonts w:ascii="仿宋_GB2312" w:hAnsi="宋体" w:eastAsia="仿宋_GB2312" w:cs="仿宋_GB2312"/>
                <w:highlight w:val="none"/>
              </w:rPr>
            </w:pPr>
          </w:p>
        </w:tc>
        <w:tc>
          <w:tcPr>
            <w:tcW w:w="816" w:type="dxa"/>
            <w:noWrap w:val="0"/>
            <w:vAlign w:val="center"/>
          </w:tcPr>
          <w:p>
            <w:pPr>
              <w:jc w:val="center"/>
              <w:rPr>
                <w:rFonts w:ascii="仿宋_GB2312" w:hAnsi="宋体" w:eastAsia="仿宋_GB2312" w:cs="仿宋_GB2312"/>
                <w:highlight w:val="none"/>
              </w:rPr>
            </w:pPr>
          </w:p>
        </w:tc>
        <w:tc>
          <w:tcPr>
            <w:tcW w:w="917" w:type="dxa"/>
            <w:noWrap w:val="0"/>
            <w:vAlign w:val="center"/>
          </w:tcPr>
          <w:p>
            <w:pPr>
              <w:jc w:val="center"/>
              <w:rPr>
                <w:rFonts w:ascii="仿宋_GB2312" w:hAnsi="宋体" w:eastAsia="仿宋_GB2312" w:cs="仿宋_GB2312"/>
                <w:highlight w:val="none"/>
              </w:rPr>
            </w:pPr>
          </w:p>
        </w:tc>
        <w:tc>
          <w:tcPr>
            <w:tcW w:w="815"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88"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w:t>
            </w:r>
          </w:p>
        </w:tc>
        <w:tc>
          <w:tcPr>
            <w:tcW w:w="1171" w:type="dxa"/>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w:t>
            </w:r>
          </w:p>
        </w:tc>
        <w:tc>
          <w:tcPr>
            <w:tcW w:w="687" w:type="dxa"/>
            <w:noWrap w:val="0"/>
            <w:vAlign w:val="center"/>
          </w:tcPr>
          <w:p>
            <w:pPr>
              <w:jc w:val="center"/>
              <w:rPr>
                <w:rFonts w:ascii="仿宋_GB2312" w:hAnsi="宋体" w:eastAsia="仿宋_GB2312" w:cs="仿宋_GB2312"/>
                <w:highlight w:val="none"/>
              </w:rPr>
            </w:pPr>
          </w:p>
        </w:tc>
        <w:tc>
          <w:tcPr>
            <w:tcW w:w="922" w:type="dxa"/>
            <w:noWrap w:val="0"/>
            <w:vAlign w:val="center"/>
          </w:tcPr>
          <w:p>
            <w:pPr>
              <w:jc w:val="center"/>
              <w:rPr>
                <w:rFonts w:ascii="仿宋_GB2312" w:hAnsi="宋体" w:eastAsia="仿宋_GB2312" w:cs="仿宋_GB2312"/>
                <w:highlight w:val="none"/>
              </w:rPr>
            </w:pPr>
          </w:p>
        </w:tc>
        <w:tc>
          <w:tcPr>
            <w:tcW w:w="760" w:type="dxa"/>
            <w:noWrap w:val="0"/>
            <w:vAlign w:val="center"/>
          </w:tcPr>
          <w:p>
            <w:pPr>
              <w:jc w:val="center"/>
              <w:rPr>
                <w:rFonts w:ascii="仿宋_GB2312" w:hAnsi="宋体" w:eastAsia="仿宋_GB2312" w:cs="仿宋_GB2312"/>
                <w:highlight w:val="none"/>
              </w:rPr>
            </w:pPr>
          </w:p>
        </w:tc>
        <w:tc>
          <w:tcPr>
            <w:tcW w:w="825" w:type="dxa"/>
            <w:noWrap w:val="0"/>
            <w:vAlign w:val="center"/>
          </w:tcPr>
          <w:p>
            <w:pPr>
              <w:jc w:val="center"/>
              <w:rPr>
                <w:rFonts w:ascii="仿宋_GB2312" w:hAnsi="宋体" w:eastAsia="仿宋_GB2312" w:cs="仿宋_GB2312"/>
                <w:highlight w:val="none"/>
              </w:rPr>
            </w:pPr>
          </w:p>
        </w:tc>
        <w:tc>
          <w:tcPr>
            <w:tcW w:w="1506" w:type="dxa"/>
            <w:noWrap w:val="0"/>
            <w:vAlign w:val="center"/>
          </w:tcPr>
          <w:p>
            <w:pPr>
              <w:jc w:val="center"/>
              <w:rPr>
                <w:rFonts w:ascii="仿宋_GB2312" w:hAnsi="宋体" w:eastAsia="仿宋_GB2312" w:cs="仿宋_GB2312"/>
                <w:highlight w:val="none"/>
              </w:rPr>
            </w:pPr>
          </w:p>
        </w:tc>
        <w:tc>
          <w:tcPr>
            <w:tcW w:w="931" w:type="dxa"/>
            <w:noWrap w:val="0"/>
            <w:vAlign w:val="center"/>
          </w:tcPr>
          <w:p>
            <w:pPr>
              <w:jc w:val="center"/>
              <w:rPr>
                <w:rFonts w:ascii="仿宋_GB2312" w:hAnsi="宋体" w:eastAsia="仿宋_GB2312" w:cs="仿宋_GB2312"/>
                <w:highlight w:val="none"/>
              </w:rPr>
            </w:pPr>
          </w:p>
        </w:tc>
        <w:tc>
          <w:tcPr>
            <w:tcW w:w="816" w:type="dxa"/>
            <w:noWrap w:val="0"/>
            <w:vAlign w:val="center"/>
          </w:tcPr>
          <w:p>
            <w:pPr>
              <w:jc w:val="center"/>
              <w:rPr>
                <w:rFonts w:ascii="仿宋_GB2312" w:hAnsi="宋体" w:eastAsia="仿宋_GB2312" w:cs="仿宋_GB2312"/>
                <w:highlight w:val="none"/>
              </w:rPr>
            </w:pPr>
          </w:p>
        </w:tc>
        <w:tc>
          <w:tcPr>
            <w:tcW w:w="917" w:type="dxa"/>
            <w:noWrap w:val="0"/>
            <w:vAlign w:val="center"/>
          </w:tcPr>
          <w:p>
            <w:pPr>
              <w:jc w:val="center"/>
              <w:rPr>
                <w:rFonts w:ascii="仿宋_GB2312" w:hAnsi="宋体" w:eastAsia="仿宋_GB2312" w:cs="仿宋_GB2312"/>
                <w:highlight w:val="none"/>
              </w:rPr>
            </w:pPr>
          </w:p>
        </w:tc>
        <w:tc>
          <w:tcPr>
            <w:tcW w:w="815"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759" w:type="dxa"/>
            <w:gridSpan w:val="7"/>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合　计　报　价</w:t>
            </w:r>
          </w:p>
        </w:tc>
        <w:tc>
          <w:tcPr>
            <w:tcW w:w="931" w:type="dxa"/>
            <w:noWrap w:val="0"/>
            <w:vAlign w:val="center"/>
          </w:tcPr>
          <w:p>
            <w:pPr>
              <w:jc w:val="center"/>
              <w:rPr>
                <w:rFonts w:ascii="仿宋_GB2312" w:hAnsi="宋体" w:eastAsia="仿宋_GB2312" w:cs="仿宋_GB2312"/>
                <w:highlight w:val="none"/>
              </w:rPr>
            </w:pPr>
          </w:p>
        </w:tc>
        <w:tc>
          <w:tcPr>
            <w:tcW w:w="816" w:type="dxa"/>
            <w:noWrap w:val="0"/>
            <w:vAlign w:val="center"/>
          </w:tcPr>
          <w:p>
            <w:pPr>
              <w:jc w:val="center"/>
              <w:rPr>
                <w:rFonts w:ascii="仿宋_GB2312" w:hAnsi="宋体" w:eastAsia="仿宋_GB2312" w:cs="仿宋_GB2312"/>
                <w:highlight w:val="none"/>
              </w:rPr>
            </w:pPr>
          </w:p>
        </w:tc>
        <w:tc>
          <w:tcPr>
            <w:tcW w:w="917" w:type="dxa"/>
            <w:noWrap w:val="0"/>
            <w:vAlign w:val="center"/>
          </w:tcPr>
          <w:p>
            <w:pPr>
              <w:jc w:val="center"/>
              <w:rPr>
                <w:rFonts w:ascii="仿宋_GB2312" w:hAnsi="宋体" w:eastAsia="仿宋_GB2312" w:cs="仿宋_GB2312"/>
                <w:highlight w:val="none"/>
              </w:rPr>
            </w:pPr>
          </w:p>
        </w:tc>
        <w:tc>
          <w:tcPr>
            <w:tcW w:w="815" w:type="dxa"/>
            <w:noWrap w:val="0"/>
            <w:vAlign w:val="center"/>
          </w:tcPr>
          <w:p>
            <w:pPr>
              <w:jc w:val="center"/>
              <w:rPr>
                <w:rFonts w:ascii="仿宋_GB2312" w:hAnsi="宋体" w:eastAsia="仿宋_GB2312" w:cs="仿宋_GB2312"/>
                <w:highlight w:val="none"/>
              </w:rPr>
            </w:pPr>
          </w:p>
        </w:tc>
      </w:tr>
    </w:tbl>
    <w:p>
      <w:pPr>
        <w:adjustRightInd w:val="0"/>
        <w:snapToGrid w:val="0"/>
        <w:spacing w:line="360" w:lineRule="auto"/>
        <w:outlineLvl w:val="0"/>
        <w:rPr>
          <w:rFonts w:hint="eastAsia" w:ascii="仿宋_GB2312" w:hAnsi="宋体" w:eastAsia="仿宋_GB2312" w:cs="仿宋_GB2312"/>
          <w:highlight w:val="none"/>
        </w:rPr>
      </w:pPr>
    </w:p>
    <w:p>
      <w:pPr>
        <w:adjustRightInd w:val="0"/>
        <w:snapToGrid w:val="0"/>
        <w:spacing w:line="360" w:lineRule="auto"/>
        <w:outlineLvl w:val="0"/>
        <w:rPr>
          <w:rFonts w:ascii="仿宋_GB2312" w:hAnsi="宋体" w:eastAsia="仿宋_GB2312" w:cs="仿宋_GB2312"/>
          <w:highlight w:val="none"/>
        </w:rPr>
      </w:pPr>
      <w:r>
        <w:rPr>
          <w:rFonts w:hint="eastAsia" w:ascii="仿宋_GB2312" w:hAnsi="宋体" w:eastAsia="仿宋_GB2312" w:cs="仿宋_GB2312"/>
          <w:highlight w:val="none"/>
        </w:rPr>
        <w:t>注：若分项费用的计算依据、过程和公式不便在表中表述，可单独另附表格或描述进行说明。</w:t>
      </w:r>
    </w:p>
    <w:p>
      <w:pPr>
        <w:adjustRightInd w:val="0"/>
        <w:snapToGrid w:val="0"/>
        <w:spacing w:line="360" w:lineRule="auto"/>
        <w:outlineLvl w:val="0"/>
        <w:rPr>
          <w:rFonts w:ascii="仿宋_GB2312" w:hAnsi="宋体" w:eastAsia="仿宋_GB2312" w:cs="仿宋_GB2312"/>
          <w:highlight w:val="none"/>
        </w:rPr>
      </w:pPr>
    </w:p>
    <w:p>
      <w:pPr>
        <w:adjustRightInd w:val="0"/>
        <w:snapToGrid w:val="0"/>
        <w:spacing w:line="360" w:lineRule="auto"/>
        <w:outlineLvl w:val="0"/>
        <w:rPr>
          <w:rFonts w:hint="eastAsia" w:ascii="仿宋_GB2312" w:hAnsi="宋体" w:eastAsia="仿宋_GB2312" w:cs="仿宋_GB2312"/>
          <w:highlight w:val="none"/>
        </w:rPr>
      </w:pPr>
    </w:p>
    <w:p>
      <w:pPr>
        <w:adjustRightInd w:val="0"/>
        <w:snapToGrid w:val="0"/>
        <w:spacing w:line="360" w:lineRule="auto"/>
        <w:outlineLvl w:val="0"/>
        <w:rPr>
          <w:rFonts w:hint="eastAsia" w:ascii="仿宋_GB2312" w:hAnsi="宋体" w:eastAsia="仿宋_GB2312" w:cs="仿宋_GB2312"/>
          <w:highlight w:val="none"/>
        </w:rPr>
      </w:pPr>
    </w:p>
    <w:p>
      <w:pPr>
        <w:spacing w:line="360" w:lineRule="auto"/>
        <w:jc w:val="center"/>
        <w:rPr>
          <w:rFonts w:hint="eastAsia" w:ascii="仿宋_GB2312" w:hAnsi="宋体" w:eastAsia="仿宋_GB2312" w:cs="仿宋_GB2312"/>
          <w:b/>
          <w:bCs/>
          <w:sz w:val="30"/>
          <w:szCs w:val="30"/>
          <w:highlight w:val="none"/>
        </w:rPr>
      </w:pPr>
      <w:r>
        <w:rPr>
          <w:rFonts w:hint="eastAsia" w:ascii="仿宋_GB2312" w:hAnsi="宋体" w:eastAsia="仿宋_GB2312" w:cs="仿宋_GB2312"/>
          <w:b/>
          <w:bCs/>
          <w:sz w:val="30"/>
          <w:szCs w:val="30"/>
          <w:highlight w:val="none"/>
        </w:rPr>
        <w:t>七、资格审查资料</w:t>
      </w:r>
    </w:p>
    <w:p>
      <w:pPr>
        <w:spacing w:line="360" w:lineRule="auto"/>
        <w:jc w:val="center"/>
        <w:rPr>
          <w:rFonts w:hint="eastAsia" w:ascii="仿宋_GB2312" w:hAnsi="宋体" w:eastAsia="仿宋_GB2312" w:cs="仿宋_GB2312"/>
          <w:b/>
          <w:bCs/>
          <w:sz w:val="28"/>
          <w:szCs w:val="28"/>
          <w:highlight w:val="none"/>
        </w:rPr>
      </w:pPr>
    </w:p>
    <w:p>
      <w:pPr>
        <w:spacing w:line="360" w:lineRule="auto"/>
        <w:jc w:val="center"/>
        <w:rPr>
          <w:rFonts w:hint="eastAsia" w:ascii="仿宋_GB2312" w:hAnsi="宋体" w:eastAsia="仿宋_GB2312" w:cs="仿宋_GB2312"/>
          <w:b/>
          <w:bCs/>
          <w:sz w:val="28"/>
          <w:szCs w:val="28"/>
          <w:highlight w:val="none"/>
        </w:rPr>
      </w:pPr>
      <w:r>
        <w:rPr>
          <w:rFonts w:hint="eastAsia" w:ascii="仿宋_GB2312" w:hAnsi="宋体" w:eastAsia="仿宋_GB2312" w:cs="仿宋_GB2312"/>
          <w:b/>
          <w:bCs/>
          <w:sz w:val="28"/>
          <w:szCs w:val="28"/>
          <w:highlight w:val="none"/>
        </w:rPr>
        <w:t>（一）基 本 情 况</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供应商应根据供应商须知前附表第3.5(1)项和第35(2)项的要求提供主体资格证明及相关资质证明材料。</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供应商还应根据供应商须知前附表第3.5(5)项、第3.5(7)项（基本开户许可信息）和第3.5(8)项的要求提供其他相关证明材料。</w:t>
      </w:r>
    </w:p>
    <w:p>
      <w:pPr>
        <w:adjustRightInd w:val="0"/>
        <w:snapToGrid w:val="0"/>
        <w:spacing w:line="360" w:lineRule="auto"/>
        <w:outlineLvl w:val="0"/>
        <w:rPr>
          <w:rFonts w:hint="eastAsia" w:ascii="仿宋_GB2312" w:hAnsi="宋体" w:eastAsia="仿宋_GB2312" w:cs="仿宋_GB2312"/>
          <w:highlight w:val="none"/>
        </w:rPr>
      </w:pPr>
    </w:p>
    <w:p>
      <w:pPr>
        <w:spacing w:line="360" w:lineRule="auto"/>
        <w:jc w:val="center"/>
        <w:rPr>
          <w:rFonts w:hint="eastAsia" w:ascii="仿宋_GB2312" w:hAnsi="宋体" w:eastAsia="仿宋_GB2312" w:cs="仿宋_GB2312"/>
          <w:b/>
          <w:bCs/>
          <w:sz w:val="28"/>
          <w:szCs w:val="28"/>
          <w:highlight w:val="none"/>
        </w:rPr>
      </w:pPr>
      <w:r>
        <w:rPr>
          <w:rFonts w:hint="eastAsia" w:ascii="仿宋_GB2312" w:hAnsi="宋体" w:eastAsia="仿宋_GB2312" w:cs="仿宋_GB2312"/>
          <w:b/>
          <w:bCs/>
          <w:sz w:val="28"/>
          <w:szCs w:val="28"/>
          <w:highlight w:val="none"/>
        </w:rPr>
        <w:t>（二）近一年财务状况</w:t>
      </w:r>
    </w:p>
    <w:p>
      <w:pPr>
        <w:adjustRightInd w:val="0"/>
        <w:snapToGrid w:val="0"/>
        <w:spacing w:line="360" w:lineRule="auto"/>
        <w:ind w:firstLine="420" w:firstLineChars="200"/>
        <w:outlineLvl w:val="0"/>
        <w:rPr>
          <w:rFonts w:hint="eastAsia" w:ascii="仿宋_GB2312" w:hAnsi="宋体" w:eastAsia="仿宋_GB2312" w:cs="仿宋_GB2312"/>
          <w:highlight w:val="none"/>
        </w:rPr>
      </w:pPr>
      <w:r>
        <w:rPr>
          <w:rFonts w:hint="eastAsia" w:ascii="仿宋_GB2312" w:hAnsi="宋体" w:eastAsia="仿宋_GB2312" w:cs="仿宋_GB2312"/>
          <w:highlight w:val="none"/>
        </w:rPr>
        <w:t>供应商应根据供应商须知前附表第3.5(3)项的要求提供近一年财务会计报表扫描件。</w:t>
      </w:r>
    </w:p>
    <w:p>
      <w:pPr>
        <w:adjustRightInd w:val="0"/>
        <w:snapToGrid w:val="0"/>
        <w:spacing w:line="360" w:lineRule="auto"/>
        <w:outlineLvl w:val="0"/>
        <w:rPr>
          <w:rFonts w:hint="eastAsia" w:ascii="仿宋_GB2312" w:hAnsi="宋体" w:eastAsia="仿宋_GB2312" w:cs="仿宋_GB2312"/>
          <w:highlight w:val="none"/>
        </w:rPr>
      </w:pPr>
    </w:p>
    <w:p>
      <w:pPr>
        <w:numPr>
          <w:ilvl w:val="0"/>
          <w:numId w:val="7"/>
        </w:numPr>
        <w:spacing w:line="360" w:lineRule="auto"/>
        <w:jc w:val="center"/>
        <w:rPr>
          <w:rFonts w:hint="eastAsia" w:ascii="仿宋_GB2312" w:hAnsi="宋体" w:eastAsia="仿宋_GB2312" w:cs="仿宋_GB2312"/>
          <w:b/>
          <w:bCs/>
          <w:sz w:val="28"/>
          <w:szCs w:val="28"/>
          <w:highlight w:val="none"/>
        </w:rPr>
      </w:pPr>
      <w:r>
        <w:rPr>
          <w:rFonts w:hint="eastAsia" w:ascii="仿宋_GB2312" w:hAnsi="宋体" w:eastAsia="仿宋_GB2312" w:cs="仿宋_GB2312"/>
          <w:b/>
          <w:bCs/>
          <w:sz w:val="28"/>
          <w:szCs w:val="28"/>
          <w:highlight w:val="none"/>
        </w:rPr>
        <w:t>近三年类似项目情况表</w:t>
      </w:r>
    </w:p>
    <w:p>
      <w:pPr>
        <w:pStyle w:val="8"/>
        <w:ind w:firstLine="0" w:firstLineChars="0"/>
        <w:rPr>
          <w:rFonts w:hint="eastAsia"/>
          <w:highlight w:val="none"/>
        </w:rPr>
      </w:pPr>
    </w:p>
    <w:tbl>
      <w:tblPr>
        <w:tblStyle w:val="19"/>
        <w:tblW w:w="9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1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项目名称</w:t>
            </w:r>
          </w:p>
        </w:tc>
        <w:tc>
          <w:tcPr>
            <w:tcW w:w="686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1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服务内容</w:t>
            </w:r>
          </w:p>
        </w:tc>
        <w:tc>
          <w:tcPr>
            <w:tcW w:w="686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1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委托人/发包人名称</w:t>
            </w:r>
          </w:p>
        </w:tc>
        <w:tc>
          <w:tcPr>
            <w:tcW w:w="686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1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委托人/发包人联系人及电话</w:t>
            </w:r>
          </w:p>
        </w:tc>
        <w:tc>
          <w:tcPr>
            <w:tcW w:w="686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1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合同价格</w:t>
            </w:r>
          </w:p>
        </w:tc>
        <w:tc>
          <w:tcPr>
            <w:tcW w:w="686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1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服务是否完成</w:t>
            </w:r>
          </w:p>
        </w:tc>
        <w:tc>
          <w:tcPr>
            <w:tcW w:w="686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1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项目负责人（如有）</w:t>
            </w:r>
          </w:p>
        </w:tc>
        <w:tc>
          <w:tcPr>
            <w:tcW w:w="686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1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项目概况及供应商履约情况</w:t>
            </w:r>
          </w:p>
        </w:tc>
        <w:tc>
          <w:tcPr>
            <w:tcW w:w="6860"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1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备注</w:t>
            </w:r>
          </w:p>
        </w:tc>
        <w:tc>
          <w:tcPr>
            <w:tcW w:w="6860" w:type="dxa"/>
            <w:noWrap w:val="0"/>
            <w:vAlign w:val="center"/>
          </w:tcPr>
          <w:p>
            <w:pPr>
              <w:jc w:val="center"/>
              <w:rPr>
                <w:rFonts w:hint="eastAsia" w:ascii="仿宋_GB2312" w:hAnsi="宋体" w:eastAsia="仿宋_GB2312" w:cs="仿宋_GB2312"/>
                <w:highlight w:val="none"/>
              </w:rPr>
            </w:pPr>
          </w:p>
        </w:tc>
      </w:tr>
    </w:tbl>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hAnsi="宋体" w:eastAsia="仿宋_GB2312" w:cs="仿宋_GB2312"/>
          <w:highlight w:val="none"/>
        </w:rPr>
        <w:t xml:space="preserve"> 注：供应商应根据供应商须知前附表第3.5（4）项的要求在本表后附相关证明材料。</w:t>
      </w:r>
    </w:p>
    <w:p>
      <w:pPr>
        <w:adjustRightInd w:val="0"/>
        <w:snapToGrid w:val="0"/>
        <w:spacing w:line="360" w:lineRule="auto"/>
        <w:outlineLvl w:val="0"/>
        <w:rPr>
          <w:rFonts w:hint="eastAsia" w:ascii="仿宋_GB2312" w:hAnsi="宋体" w:eastAsia="仿宋_GB2312" w:cs="仿宋_GB2312"/>
          <w:highlight w:val="none"/>
        </w:rPr>
      </w:pPr>
    </w:p>
    <w:p>
      <w:pPr>
        <w:adjustRightInd w:val="0"/>
        <w:snapToGrid w:val="0"/>
        <w:spacing w:line="360" w:lineRule="auto"/>
        <w:outlineLvl w:val="0"/>
        <w:rPr>
          <w:rFonts w:hint="eastAsia" w:ascii="仿宋_GB2312" w:hAnsi="宋体" w:eastAsia="仿宋_GB2312" w:cs="仿宋_GB2312"/>
          <w:highlight w:val="none"/>
        </w:rPr>
      </w:pPr>
    </w:p>
    <w:p>
      <w:pPr>
        <w:numPr>
          <w:ilvl w:val="0"/>
          <w:numId w:val="7"/>
        </w:numPr>
        <w:spacing w:line="360" w:lineRule="auto"/>
        <w:jc w:val="center"/>
        <w:rPr>
          <w:rFonts w:hint="eastAsia" w:ascii="仿宋_GB2312" w:hAnsi="宋体" w:eastAsia="仿宋_GB2312" w:cs="仿宋_GB2312"/>
          <w:b/>
          <w:bCs/>
          <w:sz w:val="28"/>
          <w:szCs w:val="28"/>
          <w:highlight w:val="none"/>
        </w:rPr>
      </w:pPr>
      <w:r>
        <w:rPr>
          <w:rFonts w:hint="eastAsia" w:ascii="仿宋_GB2312" w:hAnsi="宋体" w:eastAsia="仿宋_GB2312" w:cs="仿宋_GB2312"/>
          <w:b/>
          <w:bCs/>
          <w:sz w:val="28"/>
          <w:szCs w:val="28"/>
          <w:highlight w:val="none"/>
        </w:rPr>
        <w:t>拟委任的主要人员汇总表</w:t>
      </w:r>
    </w:p>
    <w:p>
      <w:pPr>
        <w:pStyle w:val="8"/>
        <w:ind w:firstLine="0" w:firstLineChars="0"/>
        <w:rPr>
          <w:highlight w:val="none"/>
        </w:rPr>
      </w:pPr>
    </w:p>
    <w:tbl>
      <w:tblPr>
        <w:tblStyle w:val="19"/>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596"/>
        <w:gridCol w:w="822"/>
        <w:gridCol w:w="805"/>
        <w:gridCol w:w="1125"/>
        <w:gridCol w:w="1267"/>
        <w:gridCol w:w="1059"/>
        <w:gridCol w:w="1064"/>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vMerge w:val="restart"/>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序号</w:t>
            </w:r>
          </w:p>
        </w:tc>
        <w:tc>
          <w:tcPr>
            <w:tcW w:w="1596" w:type="dxa"/>
            <w:vMerge w:val="restart"/>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本项目任职</w:t>
            </w:r>
          </w:p>
        </w:tc>
        <w:tc>
          <w:tcPr>
            <w:tcW w:w="822" w:type="dxa"/>
            <w:vMerge w:val="restart"/>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姓名</w:t>
            </w:r>
          </w:p>
        </w:tc>
        <w:tc>
          <w:tcPr>
            <w:tcW w:w="805" w:type="dxa"/>
            <w:vMerge w:val="restart"/>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职称</w:t>
            </w:r>
          </w:p>
        </w:tc>
        <w:tc>
          <w:tcPr>
            <w:tcW w:w="1125" w:type="dxa"/>
            <w:vMerge w:val="restart"/>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专业</w:t>
            </w:r>
          </w:p>
        </w:tc>
        <w:tc>
          <w:tcPr>
            <w:tcW w:w="3390" w:type="dxa"/>
            <w:gridSpan w:val="3"/>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执业或职业资格证明</w:t>
            </w:r>
          </w:p>
        </w:tc>
        <w:tc>
          <w:tcPr>
            <w:tcW w:w="1060" w:type="dxa"/>
            <w:vMerge w:val="restart"/>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vMerge w:val="continue"/>
            <w:noWrap w:val="0"/>
            <w:vAlign w:val="center"/>
          </w:tcPr>
          <w:p>
            <w:pPr>
              <w:jc w:val="center"/>
              <w:rPr>
                <w:rFonts w:hint="eastAsia" w:ascii="仿宋_GB2312" w:hAnsi="宋体" w:eastAsia="仿宋_GB2312" w:cs="仿宋_GB2312"/>
                <w:highlight w:val="none"/>
              </w:rPr>
            </w:pPr>
          </w:p>
        </w:tc>
        <w:tc>
          <w:tcPr>
            <w:tcW w:w="1596" w:type="dxa"/>
            <w:vMerge w:val="continue"/>
            <w:noWrap w:val="0"/>
            <w:vAlign w:val="center"/>
          </w:tcPr>
          <w:p>
            <w:pPr>
              <w:jc w:val="center"/>
              <w:rPr>
                <w:rFonts w:hint="eastAsia" w:ascii="仿宋_GB2312" w:hAnsi="宋体" w:eastAsia="仿宋_GB2312" w:cs="仿宋_GB2312"/>
                <w:highlight w:val="none"/>
              </w:rPr>
            </w:pPr>
          </w:p>
        </w:tc>
        <w:tc>
          <w:tcPr>
            <w:tcW w:w="822" w:type="dxa"/>
            <w:vMerge w:val="continue"/>
            <w:noWrap w:val="0"/>
            <w:vAlign w:val="center"/>
          </w:tcPr>
          <w:p>
            <w:pPr>
              <w:jc w:val="center"/>
              <w:rPr>
                <w:rFonts w:hint="eastAsia" w:ascii="仿宋_GB2312" w:hAnsi="宋体" w:eastAsia="仿宋_GB2312" w:cs="仿宋_GB2312"/>
                <w:highlight w:val="none"/>
              </w:rPr>
            </w:pPr>
          </w:p>
        </w:tc>
        <w:tc>
          <w:tcPr>
            <w:tcW w:w="805" w:type="dxa"/>
            <w:vMerge w:val="continue"/>
            <w:noWrap w:val="0"/>
            <w:vAlign w:val="center"/>
          </w:tcPr>
          <w:p>
            <w:pPr>
              <w:jc w:val="center"/>
              <w:rPr>
                <w:rFonts w:hint="eastAsia" w:ascii="仿宋_GB2312" w:hAnsi="宋体" w:eastAsia="仿宋_GB2312" w:cs="仿宋_GB2312"/>
                <w:highlight w:val="none"/>
              </w:rPr>
            </w:pPr>
          </w:p>
        </w:tc>
        <w:tc>
          <w:tcPr>
            <w:tcW w:w="1125" w:type="dxa"/>
            <w:vMerge w:val="continue"/>
            <w:noWrap w:val="0"/>
            <w:vAlign w:val="center"/>
          </w:tcPr>
          <w:p>
            <w:pPr>
              <w:jc w:val="center"/>
              <w:rPr>
                <w:rFonts w:hint="eastAsia" w:ascii="仿宋_GB2312" w:hAnsi="宋体" w:eastAsia="仿宋_GB2312" w:cs="仿宋_GB2312"/>
                <w:highlight w:val="none"/>
              </w:rPr>
            </w:pPr>
          </w:p>
        </w:tc>
        <w:tc>
          <w:tcPr>
            <w:tcW w:w="1267"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证书名称</w:t>
            </w:r>
          </w:p>
        </w:tc>
        <w:tc>
          <w:tcPr>
            <w:tcW w:w="1059"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级别</w:t>
            </w:r>
          </w:p>
        </w:tc>
        <w:tc>
          <w:tcPr>
            <w:tcW w:w="1064"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证号</w:t>
            </w:r>
          </w:p>
        </w:tc>
        <w:tc>
          <w:tcPr>
            <w:tcW w:w="1060" w:type="dxa"/>
            <w:vMerge w:val="continue"/>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37" w:type="dxa"/>
            <w:noWrap w:val="0"/>
            <w:vAlign w:val="center"/>
          </w:tcPr>
          <w:p>
            <w:pPr>
              <w:jc w:val="center"/>
              <w:rPr>
                <w:rFonts w:ascii="仿宋_GB2312" w:hAnsi="宋体" w:eastAsia="仿宋_GB2312" w:cs="仿宋_GB2312"/>
                <w:highlight w:val="none"/>
              </w:rPr>
            </w:pPr>
          </w:p>
        </w:tc>
        <w:tc>
          <w:tcPr>
            <w:tcW w:w="1596" w:type="dxa"/>
            <w:noWrap w:val="0"/>
            <w:vAlign w:val="center"/>
          </w:tcPr>
          <w:p>
            <w:pPr>
              <w:jc w:val="center"/>
              <w:rPr>
                <w:rFonts w:ascii="仿宋_GB2312" w:hAnsi="宋体" w:eastAsia="仿宋_GB2312" w:cs="仿宋_GB2312"/>
                <w:highlight w:val="none"/>
              </w:rPr>
            </w:pPr>
          </w:p>
        </w:tc>
        <w:tc>
          <w:tcPr>
            <w:tcW w:w="822" w:type="dxa"/>
            <w:noWrap w:val="0"/>
            <w:vAlign w:val="center"/>
          </w:tcPr>
          <w:p>
            <w:pPr>
              <w:jc w:val="center"/>
              <w:rPr>
                <w:rFonts w:ascii="仿宋_GB2312" w:hAnsi="宋体" w:eastAsia="仿宋_GB2312" w:cs="仿宋_GB2312"/>
                <w:highlight w:val="none"/>
              </w:rPr>
            </w:pPr>
          </w:p>
        </w:tc>
        <w:tc>
          <w:tcPr>
            <w:tcW w:w="805" w:type="dxa"/>
            <w:noWrap w:val="0"/>
            <w:vAlign w:val="center"/>
          </w:tcPr>
          <w:p>
            <w:pPr>
              <w:jc w:val="center"/>
              <w:rPr>
                <w:rFonts w:ascii="仿宋_GB2312" w:hAnsi="宋体" w:eastAsia="仿宋_GB2312" w:cs="仿宋_GB2312"/>
                <w:highlight w:val="none"/>
              </w:rPr>
            </w:pPr>
          </w:p>
        </w:tc>
        <w:tc>
          <w:tcPr>
            <w:tcW w:w="1125" w:type="dxa"/>
            <w:noWrap w:val="0"/>
            <w:vAlign w:val="center"/>
          </w:tcPr>
          <w:p>
            <w:pPr>
              <w:jc w:val="center"/>
              <w:rPr>
                <w:rFonts w:ascii="仿宋_GB2312" w:hAnsi="宋体" w:eastAsia="仿宋_GB2312" w:cs="仿宋_GB2312"/>
                <w:highlight w:val="none"/>
              </w:rPr>
            </w:pPr>
          </w:p>
        </w:tc>
        <w:tc>
          <w:tcPr>
            <w:tcW w:w="1267" w:type="dxa"/>
            <w:noWrap w:val="0"/>
            <w:vAlign w:val="center"/>
          </w:tcPr>
          <w:p>
            <w:pPr>
              <w:jc w:val="center"/>
              <w:rPr>
                <w:rFonts w:ascii="仿宋_GB2312" w:hAnsi="宋体" w:eastAsia="仿宋_GB2312" w:cs="仿宋_GB2312"/>
                <w:highlight w:val="none"/>
              </w:rPr>
            </w:pPr>
          </w:p>
        </w:tc>
        <w:tc>
          <w:tcPr>
            <w:tcW w:w="1059" w:type="dxa"/>
            <w:noWrap w:val="0"/>
            <w:vAlign w:val="center"/>
          </w:tcPr>
          <w:p>
            <w:pPr>
              <w:jc w:val="center"/>
              <w:rPr>
                <w:rFonts w:ascii="仿宋_GB2312" w:hAnsi="宋体" w:eastAsia="仿宋_GB2312" w:cs="仿宋_GB2312"/>
                <w:highlight w:val="none"/>
              </w:rPr>
            </w:pPr>
          </w:p>
        </w:tc>
        <w:tc>
          <w:tcPr>
            <w:tcW w:w="1064" w:type="dxa"/>
            <w:noWrap w:val="0"/>
            <w:vAlign w:val="center"/>
          </w:tcPr>
          <w:p>
            <w:pPr>
              <w:jc w:val="center"/>
              <w:rPr>
                <w:rFonts w:ascii="仿宋_GB2312" w:hAnsi="宋体" w:eastAsia="仿宋_GB2312" w:cs="仿宋_GB2312"/>
                <w:highlight w:val="none"/>
              </w:rPr>
            </w:pPr>
          </w:p>
        </w:tc>
        <w:tc>
          <w:tcPr>
            <w:tcW w:w="1060" w:type="dxa"/>
            <w:noWrap w:val="0"/>
            <w:vAlign w:val="center"/>
          </w:tcPr>
          <w:p>
            <w:pPr>
              <w:jc w:val="center"/>
              <w:rPr>
                <w:rFonts w:ascii="仿宋_GB2312" w:hAnsi="宋体" w:eastAsia="仿宋_GB2312" w:cs="仿宋_GB2312"/>
                <w:highlight w:val="none"/>
              </w:rPr>
            </w:pPr>
          </w:p>
        </w:tc>
      </w:tr>
    </w:tbl>
    <w:p>
      <w:pPr>
        <w:adjustRightInd w:val="0"/>
        <w:snapToGrid w:val="0"/>
        <w:spacing w:line="360" w:lineRule="auto"/>
        <w:outlineLvl w:val="0"/>
        <w:rPr>
          <w:rFonts w:ascii="仿宋_GB2312" w:hAnsi="宋体" w:eastAsia="仿宋_GB2312" w:cs="仿宋_GB2312"/>
          <w:highlight w:val="none"/>
        </w:rPr>
      </w:pPr>
    </w:p>
    <w:p>
      <w:pPr>
        <w:adjustRightInd w:val="0"/>
        <w:snapToGrid w:val="0"/>
        <w:spacing w:line="360" w:lineRule="auto"/>
        <w:outlineLvl w:val="0"/>
        <w:rPr>
          <w:rFonts w:hint="eastAsia" w:ascii="仿宋_GB2312" w:hAnsi="宋体" w:eastAsia="仿宋_GB2312" w:cs="仿宋_GB2312"/>
          <w:highlight w:val="none"/>
        </w:rPr>
      </w:pPr>
    </w:p>
    <w:p>
      <w:pPr>
        <w:adjustRightInd w:val="0"/>
        <w:snapToGrid w:val="0"/>
        <w:spacing w:line="360" w:lineRule="auto"/>
        <w:outlineLvl w:val="0"/>
        <w:rPr>
          <w:rFonts w:hint="eastAsia" w:ascii="仿宋_GB2312" w:hAnsi="宋体" w:eastAsia="仿宋_GB2312" w:cs="仿宋_GB2312"/>
          <w:highlight w:val="none"/>
        </w:rPr>
      </w:pPr>
    </w:p>
    <w:p>
      <w:pPr>
        <w:adjustRightInd w:val="0"/>
        <w:snapToGrid w:val="0"/>
        <w:spacing w:line="360" w:lineRule="auto"/>
        <w:outlineLvl w:val="0"/>
        <w:rPr>
          <w:rFonts w:hint="eastAsia" w:ascii="仿宋_GB2312" w:hAnsi="宋体" w:eastAsia="仿宋_GB2312" w:cs="仿宋_GB2312"/>
          <w:highlight w:val="none"/>
        </w:rPr>
      </w:pPr>
    </w:p>
    <w:p>
      <w:pPr>
        <w:spacing w:line="360" w:lineRule="auto"/>
        <w:jc w:val="center"/>
        <w:rPr>
          <w:rFonts w:ascii="仿宋_GB2312" w:hAnsi="宋体" w:eastAsia="仿宋_GB2312" w:cs="仿宋_GB2312"/>
          <w:b/>
          <w:bCs/>
          <w:sz w:val="28"/>
          <w:szCs w:val="28"/>
          <w:highlight w:val="none"/>
        </w:rPr>
      </w:pPr>
      <w:r>
        <w:rPr>
          <w:rFonts w:hint="eastAsia" w:ascii="仿宋_GB2312" w:hAnsi="宋体" w:eastAsia="仿宋_GB2312" w:cs="仿宋_GB2312"/>
          <w:b/>
          <w:bCs/>
          <w:sz w:val="28"/>
          <w:szCs w:val="28"/>
          <w:highlight w:val="none"/>
        </w:rPr>
        <w:t>（五）主要人员简历表</w:t>
      </w:r>
    </w:p>
    <w:p>
      <w:pPr>
        <w:adjustRightInd w:val="0"/>
        <w:snapToGrid w:val="0"/>
        <w:spacing w:line="360" w:lineRule="auto"/>
        <w:outlineLvl w:val="0"/>
        <w:rPr>
          <w:rFonts w:ascii="仿宋_GB2312" w:hAnsi="宋体" w:eastAsia="仿宋_GB2312" w:cs="仿宋_GB2312"/>
          <w:highlight w:val="none"/>
        </w:rPr>
      </w:pPr>
    </w:p>
    <w:tbl>
      <w:tblPr>
        <w:tblStyle w:val="19"/>
        <w:tblW w:w="10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223"/>
        <w:gridCol w:w="1313"/>
        <w:gridCol w:w="1025"/>
        <w:gridCol w:w="2556"/>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姓名</w:t>
            </w:r>
          </w:p>
        </w:tc>
        <w:tc>
          <w:tcPr>
            <w:tcW w:w="1223" w:type="dxa"/>
            <w:noWrap w:val="0"/>
            <w:vAlign w:val="center"/>
          </w:tcPr>
          <w:p>
            <w:pPr>
              <w:jc w:val="center"/>
              <w:rPr>
                <w:rFonts w:hint="eastAsia" w:ascii="仿宋_GB2312" w:hAnsi="宋体" w:eastAsia="仿宋_GB2312" w:cs="仿宋_GB2312"/>
                <w:highlight w:val="none"/>
              </w:rPr>
            </w:pPr>
          </w:p>
        </w:tc>
        <w:tc>
          <w:tcPr>
            <w:tcW w:w="1313"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年龄</w:t>
            </w:r>
          </w:p>
        </w:tc>
        <w:tc>
          <w:tcPr>
            <w:tcW w:w="1025" w:type="dxa"/>
            <w:noWrap w:val="0"/>
            <w:vAlign w:val="center"/>
          </w:tcPr>
          <w:p>
            <w:pPr>
              <w:jc w:val="center"/>
              <w:rPr>
                <w:rFonts w:hint="eastAsia" w:ascii="仿宋_GB2312" w:hAnsi="宋体" w:eastAsia="仿宋_GB2312" w:cs="仿宋_GB2312"/>
                <w:highlight w:val="none"/>
              </w:rPr>
            </w:pPr>
          </w:p>
        </w:tc>
        <w:tc>
          <w:tcPr>
            <w:tcW w:w="2556"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执业或职业资格证书名称</w:t>
            </w:r>
          </w:p>
        </w:tc>
        <w:tc>
          <w:tcPr>
            <w:tcW w:w="2733"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职称</w:t>
            </w:r>
          </w:p>
        </w:tc>
        <w:tc>
          <w:tcPr>
            <w:tcW w:w="1223" w:type="dxa"/>
            <w:noWrap w:val="0"/>
            <w:vAlign w:val="center"/>
          </w:tcPr>
          <w:p>
            <w:pPr>
              <w:jc w:val="center"/>
              <w:rPr>
                <w:rFonts w:hint="eastAsia" w:ascii="仿宋_GB2312" w:hAnsi="宋体" w:eastAsia="仿宋_GB2312" w:cs="仿宋_GB2312"/>
                <w:highlight w:val="none"/>
              </w:rPr>
            </w:pPr>
          </w:p>
        </w:tc>
        <w:tc>
          <w:tcPr>
            <w:tcW w:w="1313"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学历</w:t>
            </w:r>
          </w:p>
        </w:tc>
        <w:tc>
          <w:tcPr>
            <w:tcW w:w="1025" w:type="dxa"/>
            <w:noWrap w:val="0"/>
            <w:vAlign w:val="center"/>
          </w:tcPr>
          <w:p>
            <w:pPr>
              <w:jc w:val="center"/>
              <w:rPr>
                <w:rFonts w:hint="eastAsia" w:ascii="仿宋_GB2312" w:hAnsi="宋体" w:eastAsia="仿宋_GB2312" w:cs="仿宋_GB2312"/>
                <w:highlight w:val="none"/>
              </w:rPr>
            </w:pPr>
          </w:p>
        </w:tc>
        <w:tc>
          <w:tcPr>
            <w:tcW w:w="2556"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拟在本项目任职</w:t>
            </w:r>
          </w:p>
        </w:tc>
        <w:tc>
          <w:tcPr>
            <w:tcW w:w="2733"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工作年限</w:t>
            </w:r>
          </w:p>
        </w:tc>
        <w:tc>
          <w:tcPr>
            <w:tcW w:w="3561" w:type="dxa"/>
            <w:gridSpan w:val="3"/>
            <w:noWrap w:val="0"/>
            <w:vAlign w:val="center"/>
          </w:tcPr>
          <w:p>
            <w:pPr>
              <w:jc w:val="center"/>
              <w:rPr>
                <w:rFonts w:hint="eastAsia" w:ascii="仿宋_GB2312" w:hAnsi="宋体" w:eastAsia="仿宋_GB2312" w:cs="仿宋_GB2312"/>
                <w:highlight w:val="none"/>
              </w:rPr>
            </w:pPr>
          </w:p>
        </w:tc>
        <w:tc>
          <w:tcPr>
            <w:tcW w:w="2556"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从事类似工作年限</w:t>
            </w:r>
          </w:p>
        </w:tc>
        <w:tc>
          <w:tcPr>
            <w:tcW w:w="2733"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毕业学校</w:t>
            </w:r>
          </w:p>
        </w:tc>
        <w:tc>
          <w:tcPr>
            <w:tcW w:w="8850" w:type="dxa"/>
            <w:gridSpan w:val="5"/>
            <w:noWrap w:val="0"/>
            <w:vAlign w:val="center"/>
          </w:tcPr>
          <w:p>
            <w:pPr>
              <w:jc w:val="center"/>
              <w:rPr>
                <w:rFonts w:ascii="仿宋_GB2312" w:hAnsi="宋体" w:eastAsia="仿宋_GB2312" w:cs="仿宋_GB2312"/>
                <w:highlight w:val="none"/>
              </w:rPr>
            </w:pPr>
            <w:r>
              <w:rPr>
                <w:rFonts w:hint="eastAsia" w:ascii="仿宋_GB2312" w:hAnsi="宋体" w:eastAsia="仿宋_GB2312" w:cs="仿宋_GB2312"/>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0217" w:type="dxa"/>
            <w:gridSpan w:val="6"/>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时间</w:t>
            </w:r>
          </w:p>
        </w:tc>
        <w:tc>
          <w:tcPr>
            <w:tcW w:w="3561" w:type="dxa"/>
            <w:gridSpan w:val="3"/>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参加过的类似项目</w:t>
            </w:r>
          </w:p>
        </w:tc>
        <w:tc>
          <w:tcPr>
            <w:tcW w:w="2556"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担任职务</w:t>
            </w:r>
          </w:p>
        </w:tc>
        <w:tc>
          <w:tcPr>
            <w:tcW w:w="2733" w:type="dxa"/>
            <w:noWrap w:val="0"/>
            <w:vAlign w:val="center"/>
          </w:tcPr>
          <w:p>
            <w:pPr>
              <w:jc w:val="center"/>
              <w:rPr>
                <w:rFonts w:hint="eastAsia" w:ascii="仿宋_GB2312" w:hAnsi="宋体" w:eastAsia="仿宋_GB2312" w:cs="仿宋_GB2312"/>
                <w:highlight w:val="none"/>
              </w:rPr>
            </w:pPr>
            <w:r>
              <w:rPr>
                <w:rFonts w:hint="eastAsia" w:ascii="仿宋_GB2312" w:hAnsi="宋体" w:eastAsia="仿宋_GB2312" w:cs="仿宋_GB2312"/>
                <w:highlight w:val="none"/>
              </w:rPr>
              <w:t>委托人/发包人及联系电话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p>
        </w:tc>
        <w:tc>
          <w:tcPr>
            <w:tcW w:w="1223" w:type="dxa"/>
            <w:noWrap w:val="0"/>
            <w:vAlign w:val="center"/>
          </w:tcPr>
          <w:p>
            <w:pPr>
              <w:jc w:val="center"/>
              <w:rPr>
                <w:rFonts w:hint="eastAsia" w:ascii="仿宋_GB2312" w:hAnsi="宋体" w:eastAsia="仿宋_GB2312" w:cs="仿宋_GB2312"/>
                <w:highlight w:val="none"/>
              </w:rPr>
            </w:pPr>
          </w:p>
        </w:tc>
        <w:tc>
          <w:tcPr>
            <w:tcW w:w="1313" w:type="dxa"/>
            <w:noWrap w:val="0"/>
            <w:vAlign w:val="center"/>
          </w:tcPr>
          <w:p>
            <w:pPr>
              <w:jc w:val="center"/>
              <w:rPr>
                <w:rFonts w:hint="eastAsia" w:ascii="仿宋_GB2312" w:hAnsi="宋体" w:eastAsia="仿宋_GB2312" w:cs="仿宋_GB2312"/>
                <w:highlight w:val="none"/>
              </w:rPr>
            </w:pPr>
          </w:p>
        </w:tc>
        <w:tc>
          <w:tcPr>
            <w:tcW w:w="1025" w:type="dxa"/>
            <w:noWrap w:val="0"/>
            <w:vAlign w:val="center"/>
          </w:tcPr>
          <w:p>
            <w:pPr>
              <w:jc w:val="center"/>
              <w:rPr>
                <w:rFonts w:hint="eastAsia" w:ascii="仿宋_GB2312" w:hAnsi="宋体" w:eastAsia="仿宋_GB2312" w:cs="仿宋_GB2312"/>
                <w:highlight w:val="none"/>
              </w:rPr>
            </w:pPr>
          </w:p>
        </w:tc>
        <w:tc>
          <w:tcPr>
            <w:tcW w:w="2556" w:type="dxa"/>
            <w:noWrap w:val="0"/>
            <w:vAlign w:val="center"/>
          </w:tcPr>
          <w:p>
            <w:pPr>
              <w:jc w:val="center"/>
              <w:rPr>
                <w:rFonts w:hint="eastAsia" w:ascii="仿宋_GB2312" w:hAnsi="宋体" w:eastAsia="仿宋_GB2312" w:cs="仿宋_GB2312"/>
                <w:highlight w:val="none"/>
              </w:rPr>
            </w:pPr>
          </w:p>
        </w:tc>
        <w:tc>
          <w:tcPr>
            <w:tcW w:w="2733"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p>
        </w:tc>
        <w:tc>
          <w:tcPr>
            <w:tcW w:w="1223" w:type="dxa"/>
            <w:noWrap w:val="0"/>
            <w:vAlign w:val="center"/>
          </w:tcPr>
          <w:p>
            <w:pPr>
              <w:jc w:val="center"/>
              <w:rPr>
                <w:rFonts w:hint="eastAsia" w:ascii="仿宋_GB2312" w:hAnsi="宋体" w:eastAsia="仿宋_GB2312" w:cs="仿宋_GB2312"/>
                <w:highlight w:val="none"/>
              </w:rPr>
            </w:pPr>
          </w:p>
        </w:tc>
        <w:tc>
          <w:tcPr>
            <w:tcW w:w="1313" w:type="dxa"/>
            <w:noWrap w:val="0"/>
            <w:vAlign w:val="center"/>
          </w:tcPr>
          <w:p>
            <w:pPr>
              <w:jc w:val="center"/>
              <w:rPr>
                <w:rFonts w:hint="eastAsia" w:ascii="仿宋_GB2312" w:hAnsi="宋体" w:eastAsia="仿宋_GB2312" w:cs="仿宋_GB2312"/>
                <w:highlight w:val="none"/>
              </w:rPr>
            </w:pPr>
          </w:p>
        </w:tc>
        <w:tc>
          <w:tcPr>
            <w:tcW w:w="1025" w:type="dxa"/>
            <w:noWrap w:val="0"/>
            <w:vAlign w:val="center"/>
          </w:tcPr>
          <w:p>
            <w:pPr>
              <w:jc w:val="center"/>
              <w:rPr>
                <w:rFonts w:hint="eastAsia" w:ascii="仿宋_GB2312" w:hAnsi="宋体" w:eastAsia="仿宋_GB2312" w:cs="仿宋_GB2312"/>
                <w:highlight w:val="none"/>
              </w:rPr>
            </w:pPr>
          </w:p>
        </w:tc>
        <w:tc>
          <w:tcPr>
            <w:tcW w:w="2556" w:type="dxa"/>
            <w:noWrap w:val="0"/>
            <w:vAlign w:val="center"/>
          </w:tcPr>
          <w:p>
            <w:pPr>
              <w:jc w:val="center"/>
              <w:rPr>
                <w:rFonts w:hint="eastAsia" w:ascii="仿宋_GB2312" w:hAnsi="宋体" w:eastAsia="仿宋_GB2312" w:cs="仿宋_GB2312"/>
                <w:highlight w:val="none"/>
              </w:rPr>
            </w:pPr>
          </w:p>
        </w:tc>
        <w:tc>
          <w:tcPr>
            <w:tcW w:w="2733"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p>
        </w:tc>
        <w:tc>
          <w:tcPr>
            <w:tcW w:w="1223" w:type="dxa"/>
            <w:noWrap w:val="0"/>
            <w:vAlign w:val="center"/>
          </w:tcPr>
          <w:p>
            <w:pPr>
              <w:jc w:val="center"/>
              <w:rPr>
                <w:rFonts w:hint="eastAsia" w:ascii="仿宋_GB2312" w:hAnsi="宋体" w:eastAsia="仿宋_GB2312" w:cs="仿宋_GB2312"/>
                <w:highlight w:val="none"/>
              </w:rPr>
            </w:pPr>
          </w:p>
        </w:tc>
        <w:tc>
          <w:tcPr>
            <w:tcW w:w="1313" w:type="dxa"/>
            <w:noWrap w:val="0"/>
            <w:vAlign w:val="center"/>
          </w:tcPr>
          <w:p>
            <w:pPr>
              <w:jc w:val="center"/>
              <w:rPr>
                <w:rFonts w:hint="eastAsia" w:ascii="仿宋_GB2312" w:hAnsi="宋体" w:eastAsia="仿宋_GB2312" w:cs="仿宋_GB2312"/>
                <w:highlight w:val="none"/>
              </w:rPr>
            </w:pPr>
          </w:p>
        </w:tc>
        <w:tc>
          <w:tcPr>
            <w:tcW w:w="1025" w:type="dxa"/>
            <w:noWrap w:val="0"/>
            <w:vAlign w:val="center"/>
          </w:tcPr>
          <w:p>
            <w:pPr>
              <w:jc w:val="center"/>
              <w:rPr>
                <w:rFonts w:hint="eastAsia" w:ascii="仿宋_GB2312" w:hAnsi="宋体" w:eastAsia="仿宋_GB2312" w:cs="仿宋_GB2312"/>
                <w:highlight w:val="none"/>
              </w:rPr>
            </w:pPr>
          </w:p>
        </w:tc>
        <w:tc>
          <w:tcPr>
            <w:tcW w:w="2556" w:type="dxa"/>
            <w:noWrap w:val="0"/>
            <w:vAlign w:val="center"/>
          </w:tcPr>
          <w:p>
            <w:pPr>
              <w:jc w:val="center"/>
              <w:rPr>
                <w:rFonts w:hint="eastAsia" w:ascii="仿宋_GB2312" w:hAnsi="宋体" w:eastAsia="仿宋_GB2312" w:cs="仿宋_GB2312"/>
                <w:highlight w:val="none"/>
              </w:rPr>
            </w:pPr>
          </w:p>
        </w:tc>
        <w:tc>
          <w:tcPr>
            <w:tcW w:w="2733"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p>
        </w:tc>
        <w:tc>
          <w:tcPr>
            <w:tcW w:w="1223" w:type="dxa"/>
            <w:noWrap w:val="0"/>
            <w:vAlign w:val="center"/>
          </w:tcPr>
          <w:p>
            <w:pPr>
              <w:jc w:val="center"/>
              <w:rPr>
                <w:rFonts w:hint="eastAsia" w:ascii="仿宋_GB2312" w:hAnsi="宋体" w:eastAsia="仿宋_GB2312" w:cs="仿宋_GB2312"/>
                <w:highlight w:val="none"/>
              </w:rPr>
            </w:pPr>
          </w:p>
        </w:tc>
        <w:tc>
          <w:tcPr>
            <w:tcW w:w="1313" w:type="dxa"/>
            <w:noWrap w:val="0"/>
            <w:vAlign w:val="center"/>
          </w:tcPr>
          <w:p>
            <w:pPr>
              <w:jc w:val="center"/>
              <w:rPr>
                <w:rFonts w:hint="eastAsia" w:ascii="仿宋_GB2312" w:hAnsi="宋体" w:eastAsia="仿宋_GB2312" w:cs="仿宋_GB2312"/>
                <w:highlight w:val="none"/>
              </w:rPr>
            </w:pPr>
          </w:p>
        </w:tc>
        <w:tc>
          <w:tcPr>
            <w:tcW w:w="1025" w:type="dxa"/>
            <w:noWrap w:val="0"/>
            <w:vAlign w:val="center"/>
          </w:tcPr>
          <w:p>
            <w:pPr>
              <w:jc w:val="center"/>
              <w:rPr>
                <w:rFonts w:hint="eastAsia" w:ascii="仿宋_GB2312" w:hAnsi="宋体" w:eastAsia="仿宋_GB2312" w:cs="仿宋_GB2312"/>
                <w:highlight w:val="none"/>
              </w:rPr>
            </w:pPr>
          </w:p>
        </w:tc>
        <w:tc>
          <w:tcPr>
            <w:tcW w:w="2556" w:type="dxa"/>
            <w:noWrap w:val="0"/>
            <w:vAlign w:val="center"/>
          </w:tcPr>
          <w:p>
            <w:pPr>
              <w:jc w:val="center"/>
              <w:rPr>
                <w:rFonts w:hint="eastAsia" w:ascii="仿宋_GB2312" w:hAnsi="宋体" w:eastAsia="仿宋_GB2312" w:cs="仿宋_GB2312"/>
                <w:highlight w:val="none"/>
              </w:rPr>
            </w:pPr>
          </w:p>
        </w:tc>
        <w:tc>
          <w:tcPr>
            <w:tcW w:w="2733"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67" w:type="dxa"/>
            <w:noWrap w:val="0"/>
            <w:vAlign w:val="center"/>
          </w:tcPr>
          <w:p>
            <w:pPr>
              <w:jc w:val="center"/>
              <w:rPr>
                <w:rFonts w:hint="eastAsia" w:ascii="仿宋_GB2312" w:hAnsi="宋体" w:eastAsia="仿宋_GB2312" w:cs="仿宋_GB2312"/>
                <w:highlight w:val="none"/>
              </w:rPr>
            </w:pPr>
          </w:p>
        </w:tc>
        <w:tc>
          <w:tcPr>
            <w:tcW w:w="1223" w:type="dxa"/>
            <w:noWrap w:val="0"/>
            <w:vAlign w:val="center"/>
          </w:tcPr>
          <w:p>
            <w:pPr>
              <w:jc w:val="center"/>
              <w:rPr>
                <w:rFonts w:hint="eastAsia" w:ascii="仿宋_GB2312" w:hAnsi="宋体" w:eastAsia="仿宋_GB2312" w:cs="仿宋_GB2312"/>
                <w:highlight w:val="none"/>
              </w:rPr>
            </w:pPr>
          </w:p>
        </w:tc>
        <w:tc>
          <w:tcPr>
            <w:tcW w:w="1313" w:type="dxa"/>
            <w:noWrap w:val="0"/>
            <w:vAlign w:val="center"/>
          </w:tcPr>
          <w:p>
            <w:pPr>
              <w:jc w:val="center"/>
              <w:rPr>
                <w:rFonts w:hint="eastAsia" w:ascii="仿宋_GB2312" w:hAnsi="宋体" w:eastAsia="仿宋_GB2312" w:cs="仿宋_GB2312"/>
                <w:highlight w:val="none"/>
              </w:rPr>
            </w:pPr>
          </w:p>
        </w:tc>
        <w:tc>
          <w:tcPr>
            <w:tcW w:w="1025" w:type="dxa"/>
            <w:noWrap w:val="0"/>
            <w:vAlign w:val="center"/>
          </w:tcPr>
          <w:p>
            <w:pPr>
              <w:jc w:val="center"/>
              <w:rPr>
                <w:rFonts w:hint="eastAsia" w:ascii="仿宋_GB2312" w:hAnsi="宋体" w:eastAsia="仿宋_GB2312" w:cs="仿宋_GB2312"/>
                <w:highlight w:val="none"/>
              </w:rPr>
            </w:pPr>
          </w:p>
        </w:tc>
        <w:tc>
          <w:tcPr>
            <w:tcW w:w="2556" w:type="dxa"/>
            <w:noWrap w:val="0"/>
            <w:vAlign w:val="center"/>
          </w:tcPr>
          <w:p>
            <w:pPr>
              <w:jc w:val="center"/>
              <w:rPr>
                <w:rFonts w:hint="eastAsia" w:ascii="仿宋_GB2312" w:hAnsi="宋体" w:eastAsia="仿宋_GB2312" w:cs="仿宋_GB2312"/>
                <w:highlight w:val="none"/>
              </w:rPr>
            </w:pPr>
          </w:p>
        </w:tc>
        <w:tc>
          <w:tcPr>
            <w:tcW w:w="2733" w:type="dxa"/>
            <w:noWrap w:val="0"/>
            <w:vAlign w:val="center"/>
          </w:tcPr>
          <w:p>
            <w:pPr>
              <w:jc w:val="center"/>
              <w:rPr>
                <w:rFonts w:hint="eastAsia" w:ascii="仿宋_GB2312" w:hAnsi="宋体"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367" w:type="dxa"/>
            <w:noWrap w:val="0"/>
            <w:vAlign w:val="center"/>
          </w:tcPr>
          <w:p>
            <w:pPr>
              <w:jc w:val="center"/>
              <w:rPr>
                <w:rFonts w:hint="eastAsia" w:ascii="仿宋_GB2312" w:hAnsi="宋体" w:eastAsia="仿宋_GB2312" w:cs="仿宋_GB2312"/>
                <w:highlight w:val="none"/>
              </w:rPr>
            </w:pPr>
          </w:p>
        </w:tc>
        <w:tc>
          <w:tcPr>
            <w:tcW w:w="1223" w:type="dxa"/>
            <w:noWrap w:val="0"/>
            <w:vAlign w:val="center"/>
          </w:tcPr>
          <w:p>
            <w:pPr>
              <w:jc w:val="center"/>
              <w:rPr>
                <w:rFonts w:hint="eastAsia" w:ascii="仿宋_GB2312" w:hAnsi="宋体" w:eastAsia="仿宋_GB2312" w:cs="仿宋_GB2312"/>
                <w:highlight w:val="none"/>
              </w:rPr>
            </w:pPr>
          </w:p>
        </w:tc>
        <w:tc>
          <w:tcPr>
            <w:tcW w:w="1313" w:type="dxa"/>
            <w:noWrap w:val="0"/>
            <w:vAlign w:val="center"/>
          </w:tcPr>
          <w:p>
            <w:pPr>
              <w:jc w:val="center"/>
              <w:rPr>
                <w:rFonts w:hint="eastAsia" w:ascii="仿宋_GB2312" w:hAnsi="宋体" w:eastAsia="仿宋_GB2312" w:cs="仿宋_GB2312"/>
                <w:highlight w:val="none"/>
              </w:rPr>
            </w:pPr>
          </w:p>
        </w:tc>
        <w:tc>
          <w:tcPr>
            <w:tcW w:w="1025" w:type="dxa"/>
            <w:noWrap w:val="0"/>
            <w:vAlign w:val="center"/>
          </w:tcPr>
          <w:p>
            <w:pPr>
              <w:jc w:val="center"/>
              <w:rPr>
                <w:rFonts w:hint="eastAsia" w:ascii="仿宋_GB2312" w:hAnsi="宋体" w:eastAsia="仿宋_GB2312" w:cs="仿宋_GB2312"/>
                <w:highlight w:val="none"/>
              </w:rPr>
            </w:pPr>
          </w:p>
        </w:tc>
        <w:tc>
          <w:tcPr>
            <w:tcW w:w="2556" w:type="dxa"/>
            <w:noWrap w:val="0"/>
            <w:vAlign w:val="center"/>
          </w:tcPr>
          <w:p>
            <w:pPr>
              <w:jc w:val="center"/>
              <w:rPr>
                <w:rFonts w:hint="eastAsia" w:ascii="仿宋_GB2312" w:hAnsi="宋体" w:eastAsia="仿宋_GB2312" w:cs="仿宋_GB2312"/>
                <w:highlight w:val="none"/>
              </w:rPr>
            </w:pPr>
          </w:p>
        </w:tc>
        <w:tc>
          <w:tcPr>
            <w:tcW w:w="2733" w:type="dxa"/>
            <w:noWrap w:val="0"/>
            <w:vAlign w:val="center"/>
          </w:tcPr>
          <w:p>
            <w:pPr>
              <w:jc w:val="center"/>
              <w:rPr>
                <w:rFonts w:hint="eastAsia" w:ascii="仿宋_GB2312" w:hAnsi="宋体" w:eastAsia="仿宋_GB2312" w:cs="仿宋_GB2312"/>
                <w:highlight w:val="none"/>
              </w:rPr>
            </w:pPr>
          </w:p>
        </w:tc>
      </w:tr>
    </w:tbl>
    <w:p>
      <w:pPr>
        <w:adjustRightInd w:val="0"/>
        <w:snapToGrid w:val="0"/>
        <w:spacing w:line="360" w:lineRule="auto"/>
        <w:outlineLvl w:val="0"/>
        <w:rPr>
          <w:rFonts w:hint="eastAsia" w:ascii="仿宋_GB2312" w:hAnsi="宋体" w:eastAsia="仿宋_GB2312" w:cs="仿宋_GB2312"/>
          <w:highlight w:val="none"/>
        </w:rPr>
      </w:pPr>
      <w:r>
        <w:rPr>
          <w:rFonts w:hint="eastAsia" w:ascii="仿宋_GB2312" w:hAnsi="宋体" w:eastAsia="仿宋_GB2312" w:cs="仿宋_GB2312"/>
          <w:highlight w:val="none"/>
        </w:rPr>
        <w:t>注：供应商应根据供应商须知前附表第3.5（6）项的要求在本表后附相关证明材料。</w:t>
      </w:r>
    </w:p>
    <w:p>
      <w:pPr>
        <w:adjustRightInd w:val="0"/>
        <w:snapToGrid w:val="0"/>
        <w:spacing w:line="360" w:lineRule="auto"/>
        <w:outlineLvl w:val="0"/>
        <w:rPr>
          <w:rFonts w:hint="eastAsia" w:ascii="仿宋_GB2312" w:hAnsi="宋体" w:eastAsia="仿宋_GB2312" w:cs="仿宋_GB2312"/>
          <w:highlight w:val="none"/>
        </w:rPr>
      </w:pPr>
    </w:p>
    <w:p>
      <w:pPr>
        <w:adjustRightInd w:val="0"/>
        <w:snapToGrid w:val="0"/>
        <w:spacing w:line="360" w:lineRule="auto"/>
        <w:outlineLvl w:val="0"/>
        <w:rPr>
          <w:rFonts w:hint="eastAsia" w:ascii="仿宋_GB2312" w:hAnsi="宋体" w:eastAsia="仿宋_GB2312" w:cs="仿宋_GB2312"/>
          <w:highlight w:val="none"/>
        </w:rPr>
      </w:pPr>
    </w:p>
    <w:p>
      <w:pPr>
        <w:spacing w:line="360" w:lineRule="auto"/>
        <w:jc w:val="center"/>
        <w:rPr>
          <w:rFonts w:hint="eastAsia" w:ascii="仿宋_GB2312" w:hAnsi="宋体" w:eastAsia="仿宋_GB2312" w:cs="仿宋_GB2312"/>
          <w:b/>
          <w:bCs/>
          <w:sz w:val="30"/>
          <w:szCs w:val="30"/>
          <w:highlight w:val="none"/>
        </w:rPr>
      </w:pPr>
      <w:r>
        <w:rPr>
          <w:rFonts w:hint="eastAsia" w:ascii="仿宋_GB2312" w:hAnsi="宋体" w:eastAsia="仿宋_GB2312" w:cs="仿宋_GB2312"/>
          <w:b/>
          <w:bCs/>
          <w:sz w:val="30"/>
          <w:szCs w:val="30"/>
          <w:highlight w:val="none"/>
        </w:rPr>
        <w:t>八、响应方案</w:t>
      </w:r>
    </w:p>
    <w:p>
      <w:pPr>
        <w:adjustRightInd w:val="0"/>
        <w:snapToGrid w:val="0"/>
        <w:spacing w:line="360" w:lineRule="auto"/>
        <w:rPr>
          <w:rFonts w:ascii="仿宋" w:hAnsi="仿宋" w:cs="仿宋"/>
        </w:rPr>
      </w:pPr>
    </w:p>
    <w:sectPr>
      <w:headerReference r:id="rId5" w:type="default"/>
      <w:footerReference r:id="rId6" w:type="default"/>
      <w:pgSz w:w="11906" w:h="16838"/>
      <w:pgMar w:top="1440" w:right="1803" w:bottom="1440" w:left="1803" w:header="1077" w:footer="964" w:gutter="0"/>
      <w:pgBorders w:zOrder="back">
        <w:top w:val="thickThinSmallGap" w:color="auto" w:sz="24" w:space="1"/>
        <w:left w:val="none" w:sz="0" w:space="0"/>
        <w:bottom w:val="thickThinSmallGap" w:color="auto" w:sz="24" w:space="1"/>
        <w:right w:val="none" w:sz="0" w:space="0"/>
      </w:pgBorders>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566"/>
        <w:tab w:val="clear" w:pos="4153"/>
      </w:tabs>
      <w:rPr>
        <w:rFonts w:ascii="仿宋" w:hAnsi="仿宋" w:cs="仿宋"/>
        <w:b/>
        <w:bCs/>
        <w:sz w:val="21"/>
        <w:szCs w:val="21"/>
      </w:rPr>
    </w:pPr>
    <w:r>
      <w:rPr>
        <w:rFonts w:hint="eastAsia" w:ascii="仿宋" w:hAnsi="仿宋" w:cs="仿宋"/>
        <w:b/>
        <w:bCs/>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b/>
                              <w:bCs/>
                            </w:rPr>
                          </w:pPr>
                          <w:r>
                            <w:rPr>
                              <w:b/>
                              <w:bCs/>
                            </w:rPr>
                            <w:t>第</w:t>
                          </w:r>
                          <w:r>
                            <w:rPr>
                              <w:rFonts w:hint="eastAsia" w:ascii="仿宋" w:hAnsi="仿宋" w:cs="仿宋"/>
                              <w:b/>
                              <w:bCs/>
                            </w:rPr>
                            <w:t xml:space="preserve"> </w:t>
                          </w:r>
                          <w:r>
                            <w:rPr>
                              <w:rFonts w:hint="eastAsia" w:ascii="仿宋" w:hAnsi="仿宋" w:cs="仿宋"/>
                              <w:b/>
                              <w:bCs/>
                            </w:rPr>
                            <w:fldChar w:fldCharType="begin"/>
                          </w:r>
                          <w:r>
                            <w:rPr>
                              <w:rFonts w:hint="eastAsia" w:ascii="仿宋" w:hAnsi="仿宋" w:cs="仿宋"/>
                              <w:b/>
                              <w:bCs/>
                            </w:rPr>
                            <w:instrText xml:space="preserve"> PAGE  \* MERGEFORMAT </w:instrText>
                          </w:r>
                          <w:r>
                            <w:rPr>
                              <w:rFonts w:hint="eastAsia" w:ascii="仿宋" w:hAnsi="仿宋" w:cs="仿宋"/>
                              <w:b/>
                              <w:bCs/>
                            </w:rPr>
                            <w:fldChar w:fldCharType="separate"/>
                          </w:r>
                          <w:r>
                            <w:rPr>
                              <w:rFonts w:hint="eastAsia" w:ascii="仿宋" w:hAnsi="仿宋" w:cs="仿宋"/>
                              <w:b/>
                              <w:bCs/>
                            </w:rPr>
                            <w:t>1</w:t>
                          </w:r>
                          <w:r>
                            <w:rPr>
                              <w:rFonts w:hint="eastAsia" w:ascii="仿宋" w:hAnsi="仿宋" w:cs="仿宋"/>
                              <w:b/>
                              <w:bCs/>
                            </w:rPr>
                            <w:fldChar w:fldCharType="end"/>
                          </w:r>
                          <w:r>
                            <w:rPr>
                              <w:rFonts w:hint="eastAsia" w:ascii="仿宋" w:hAnsi="仿宋" w:cs="仿宋"/>
                              <w:b/>
                              <w:bCs/>
                            </w:rPr>
                            <w:t xml:space="preserve"> </w:t>
                          </w:r>
                          <w:r>
                            <w:rPr>
                              <w:b/>
                              <w:bCs/>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rPr>
                        <w:b/>
                        <w:bCs/>
                      </w:rPr>
                    </w:pPr>
                    <w:r>
                      <w:rPr>
                        <w:b/>
                        <w:bCs/>
                      </w:rPr>
                      <w:t>第</w:t>
                    </w:r>
                    <w:r>
                      <w:rPr>
                        <w:rFonts w:hint="eastAsia" w:ascii="仿宋" w:hAnsi="仿宋" w:cs="仿宋"/>
                        <w:b/>
                        <w:bCs/>
                      </w:rPr>
                      <w:t xml:space="preserve"> </w:t>
                    </w:r>
                    <w:r>
                      <w:rPr>
                        <w:rFonts w:hint="eastAsia" w:ascii="仿宋" w:hAnsi="仿宋" w:cs="仿宋"/>
                        <w:b/>
                        <w:bCs/>
                      </w:rPr>
                      <w:fldChar w:fldCharType="begin"/>
                    </w:r>
                    <w:r>
                      <w:rPr>
                        <w:rFonts w:hint="eastAsia" w:ascii="仿宋" w:hAnsi="仿宋" w:cs="仿宋"/>
                        <w:b/>
                        <w:bCs/>
                      </w:rPr>
                      <w:instrText xml:space="preserve"> PAGE  \* MERGEFORMAT </w:instrText>
                    </w:r>
                    <w:r>
                      <w:rPr>
                        <w:rFonts w:hint="eastAsia" w:ascii="仿宋" w:hAnsi="仿宋" w:cs="仿宋"/>
                        <w:b/>
                        <w:bCs/>
                      </w:rPr>
                      <w:fldChar w:fldCharType="separate"/>
                    </w:r>
                    <w:r>
                      <w:rPr>
                        <w:rFonts w:hint="eastAsia" w:ascii="仿宋" w:hAnsi="仿宋" w:cs="仿宋"/>
                        <w:b/>
                        <w:bCs/>
                      </w:rPr>
                      <w:t>1</w:t>
                    </w:r>
                    <w:r>
                      <w:rPr>
                        <w:rFonts w:hint="eastAsia" w:ascii="仿宋" w:hAnsi="仿宋" w:cs="仿宋"/>
                        <w:b/>
                        <w:bCs/>
                      </w:rPr>
                      <w:fldChar w:fldCharType="end"/>
                    </w:r>
                    <w:r>
                      <w:rPr>
                        <w:rFonts w:hint="eastAsia" w:ascii="仿宋" w:hAnsi="仿宋" w:cs="仿宋"/>
                        <w:b/>
                        <w:bCs/>
                      </w:rPr>
                      <w:t xml:space="preserve"> </w:t>
                    </w:r>
                    <w:r>
                      <w:rPr>
                        <w:b/>
                        <w:bCs/>
                      </w:rPr>
                      <w:t>页</w:t>
                    </w:r>
                  </w:p>
                </w:txbxContent>
              </v:textbox>
            </v:shape>
          </w:pict>
        </mc:Fallback>
      </mc:AlternateContent>
    </w:r>
    <w:r>
      <w:rPr>
        <w:rFonts w:hint="eastAsia" w:ascii="仿宋" w:hAnsi="仿宋" w:cs="仿宋"/>
        <w:b/>
        <w:bCs/>
        <w:sz w:val="21"/>
        <w:szCs w:val="21"/>
      </w:rPr>
      <w:t>山西潞安工程项目管理有限责任公司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1"/>
        <w:szCs w:val="21"/>
      </w:rPr>
    </w:pPr>
    <w:r>
      <w:rPr>
        <w:rFonts w:hint="eastAsia" w:ascii="仿宋" w:hAnsi="仿宋" w:cs="仿宋"/>
        <w:b/>
        <w:bCs/>
        <w:sz w:val="21"/>
        <w:szCs w:val="21"/>
        <w:lang w:eastAsia="zh-CN"/>
      </w:rPr>
      <w:t>山西潞安集团蒲县黑龙煤业有限公司150t/a矿井生产能力核定项目节能报告</w:t>
    </w:r>
    <w:r>
      <w:rPr>
        <w:rFonts w:hint="eastAsia" w:ascii="仿宋" w:hAnsi="仿宋" w:cs="仿宋"/>
        <w:b/>
        <w:bCs/>
        <w:sz w:val="21"/>
        <w:szCs w:val="21"/>
      </w:rPr>
      <w:t>询比采购文件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1"/>
        <w:szCs w:val="21"/>
      </w:rPr>
    </w:pPr>
    <w:r>
      <w:rPr>
        <w:rFonts w:hint="eastAsia" w:ascii="仿宋" w:hAnsi="仿宋" w:cs="仿宋"/>
        <w:b/>
        <w:bCs/>
        <w:sz w:val="21"/>
        <w:szCs w:val="21"/>
        <w:lang w:eastAsia="zh-CN"/>
      </w:rPr>
      <w:t>山西潞安集团蒲县黑龙煤业有限公司150t/a矿井生产能力核定项目节能报告</w:t>
    </w:r>
    <w:r>
      <w:rPr>
        <w:rFonts w:hint="eastAsia" w:ascii="仿宋" w:hAnsi="仿宋" w:cs="仿宋"/>
        <w:b/>
        <w:bCs/>
        <w:sz w:val="21"/>
        <w:szCs w:val="21"/>
      </w:rPr>
      <w:t>询比采购文件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BEF27"/>
    <w:multiLevelType w:val="singleLevel"/>
    <w:tmpl w:val="834BEF27"/>
    <w:lvl w:ilvl="0" w:tentative="0">
      <w:start w:val="1"/>
      <w:numFmt w:val="decimal"/>
      <w:suff w:val="space"/>
      <w:lvlText w:val="%1."/>
      <w:lvlJc w:val="left"/>
    </w:lvl>
  </w:abstractNum>
  <w:abstractNum w:abstractNumId="1">
    <w:nsid w:val="88478644"/>
    <w:multiLevelType w:val="singleLevel"/>
    <w:tmpl w:val="88478644"/>
    <w:lvl w:ilvl="0" w:tentative="0">
      <w:start w:val="4"/>
      <w:numFmt w:val="chineseCounting"/>
      <w:suff w:val="space"/>
      <w:lvlText w:val="第%1章"/>
      <w:lvlJc w:val="left"/>
      <w:rPr>
        <w:rFonts w:hint="eastAsia"/>
      </w:rPr>
    </w:lvl>
  </w:abstractNum>
  <w:abstractNum w:abstractNumId="2">
    <w:nsid w:val="FD35CFCD"/>
    <w:multiLevelType w:val="singleLevel"/>
    <w:tmpl w:val="FD35CFCD"/>
    <w:lvl w:ilvl="0" w:tentative="0">
      <w:start w:val="3"/>
      <w:numFmt w:val="chineseCounting"/>
      <w:suff w:val="nothing"/>
      <w:lvlText w:val="（%1）"/>
      <w:lvlJc w:val="left"/>
      <w:rPr>
        <w:rFonts w:hint="eastAsia"/>
      </w:rPr>
    </w:lvl>
  </w:abstractNum>
  <w:abstractNum w:abstractNumId="3">
    <w:nsid w:val="0E6D0ED9"/>
    <w:multiLevelType w:val="multilevel"/>
    <w:tmpl w:val="0E6D0ED9"/>
    <w:lvl w:ilvl="0" w:tentative="0">
      <w:start w:val="1"/>
      <w:numFmt w:val="chineseCountingThousand"/>
      <w:lvlText w:val="(%1)"/>
      <w:lvlJc w:val="left"/>
      <w:pPr>
        <w:tabs>
          <w:tab w:val="left" w:pos="420"/>
        </w:tabs>
        <w:ind w:left="420" w:hanging="420"/>
      </w:pPr>
    </w:lvl>
    <w:lvl w:ilvl="1" w:tentative="0">
      <w:start w:val="1"/>
      <w:numFmt w:val="decimal"/>
      <w:pStyle w:val="31"/>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2819796"/>
    <w:multiLevelType w:val="singleLevel"/>
    <w:tmpl w:val="42819796"/>
    <w:lvl w:ilvl="0" w:tentative="0">
      <w:start w:val="1"/>
      <w:numFmt w:val="chineseCounting"/>
      <w:suff w:val="space"/>
      <w:lvlText w:val="第%1条"/>
      <w:lvlJc w:val="left"/>
      <w:rPr>
        <w:rFonts w:hint="eastAsia"/>
      </w:rPr>
    </w:lvl>
  </w:abstractNum>
  <w:abstractNum w:abstractNumId="5">
    <w:nsid w:val="46001ECC"/>
    <w:multiLevelType w:val="singleLevel"/>
    <w:tmpl w:val="46001ECC"/>
    <w:lvl w:ilvl="0" w:tentative="0">
      <w:start w:val="1"/>
      <w:numFmt w:val="decimal"/>
      <w:suff w:val="space"/>
      <w:lvlText w:val="%1."/>
      <w:lvlJc w:val="left"/>
    </w:lvl>
  </w:abstractNum>
  <w:abstractNum w:abstractNumId="6">
    <w:nsid w:val="6CBE2181"/>
    <w:multiLevelType w:val="singleLevel"/>
    <w:tmpl w:val="6CBE2181"/>
    <w:lvl w:ilvl="0" w:tentative="0">
      <w:start w:val="1"/>
      <w:numFmt w:val="decimal"/>
      <w:suff w:val="nothing"/>
      <w:lvlText w:val="（%1）"/>
      <w:lvlJc w:val="left"/>
      <w:pPr>
        <w:ind w:left="420" w:firstLine="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wMmQ2NWRiM2Y0YWMxNzRkMTI3M2NhYjRlZWIzZWYifQ=="/>
  </w:docVars>
  <w:rsids>
    <w:rsidRoot w:val="672F06E8"/>
    <w:rsid w:val="000E3FC3"/>
    <w:rsid w:val="0018099E"/>
    <w:rsid w:val="00264266"/>
    <w:rsid w:val="00550FCB"/>
    <w:rsid w:val="00571A51"/>
    <w:rsid w:val="00656A36"/>
    <w:rsid w:val="00701AA1"/>
    <w:rsid w:val="00773916"/>
    <w:rsid w:val="008F1782"/>
    <w:rsid w:val="00B74A93"/>
    <w:rsid w:val="00DA06A5"/>
    <w:rsid w:val="00E13ACD"/>
    <w:rsid w:val="00E87D38"/>
    <w:rsid w:val="00FF67FB"/>
    <w:rsid w:val="011B0745"/>
    <w:rsid w:val="01302F03"/>
    <w:rsid w:val="013C06BC"/>
    <w:rsid w:val="01671BDD"/>
    <w:rsid w:val="01861A2A"/>
    <w:rsid w:val="018E53BB"/>
    <w:rsid w:val="019C3329"/>
    <w:rsid w:val="01A26771"/>
    <w:rsid w:val="01F935F1"/>
    <w:rsid w:val="020D2436"/>
    <w:rsid w:val="02153BB4"/>
    <w:rsid w:val="027B671B"/>
    <w:rsid w:val="02C51278"/>
    <w:rsid w:val="02F27D5B"/>
    <w:rsid w:val="02F96864"/>
    <w:rsid w:val="02FA306B"/>
    <w:rsid w:val="03906E78"/>
    <w:rsid w:val="03B04470"/>
    <w:rsid w:val="03D261AC"/>
    <w:rsid w:val="03E24CE6"/>
    <w:rsid w:val="03ED3469"/>
    <w:rsid w:val="045A0447"/>
    <w:rsid w:val="045C4D02"/>
    <w:rsid w:val="047514D3"/>
    <w:rsid w:val="04810F55"/>
    <w:rsid w:val="04FD00CF"/>
    <w:rsid w:val="052B09AB"/>
    <w:rsid w:val="054C32AB"/>
    <w:rsid w:val="05A05CBA"/>
    <w:rsid w:val="05A94B27"/>
    <w:rsid w:val="05CF741A"/>
    <w:rsid w:val="05FE61E6"/>
    <w:rsid w:val="062E4A77"/>
    <w:rsid w:val="06634BA5"/>
    <w:rsid w:val="0745185B"/>
    <w:rsid w:val="077010BF"/>
    <w:rsid w:val="07A41AD1"/>
    <w:rsid w:val="08324BBA"/>
    <w:rsid w:val="083A10B9"/>
    <w:rsid w:val="085F5FBF"/>
    <w:rsid w:val="087F53D8"/>
    <w:rsid w:val="08B651F8"/>
    <w:rsid w:val="093A7BD7"/>
    <w:rsid w:val="09862E1C"/>
    <w:rsid w:val="0A02464D"/>
    <w:rsid w:val="0A700F78"/>
    <w:rsid w:val="0A89467B"/>
    <w:rsid w:val="0ACD3681"/>
    <w:rsid w:val="0B051C54"/>
    <w:rsid w:val="0B465471"/>
    <w:rsid w:val="0C447FB2"/>
    <w:rsid w:val="0C9F509C"/>
    <w:rsid w:val="0CA33BE4"/>
    <w:rsid w:val="0D215336"/>
    <w:rsid w:val="0DA842CC"/>
    <w:rsid w:val="0DEF6842"/>
    <w:rsid w:val="0DF51415"/>
    <w:rsid w:val="0E17703D"/>
    <w:rsid w:val="0E1B7B09"/>
    <w:rsid w:val="0E4261DB"/>
    <w:rsid w:val="0EC1106C"/>
    <w:rsid w:val="0EC50D62"/>
    <w:rsid w:val="0EE67E62"/>
    <w:rsid w:val="0EEB1388"/>
    <w:rsid w:val="0EF675E5"/>
    <w:rsid w:val="0EF75E8E"/>
    <w:rsid w:val="0F000F7B"/>
    <w:rsid w:val="0F451083"/>
    <w:rsid w:val="0F5C08A7"/>
    <w:rsid w:val="0FBB0D1E"/>
    <w:rsid w:val="0FCD3553"/>
    <w:rsid w:val="10142F30"/>
    <w:rsid w:val="101C784D"/>
    <w:rsid w:val="102D612A"/>
    <w:rsid w:val="104650B3"/>
    <w:rsid w:val="10687853"/>
    <w:rsid w:val="10812379"/>
    <w:rsid w:val="11052878"/>
    <w:rsid w:val="11231A1B"/>
    <w:rsid w:val="114E4044"/>
    <w:rsid w:val="11521DB9"/>
    <w:rsid w:val="11821907"/>
    <w:rsid w:val="1183337C"/>
    <w:rsid w:val="11E44583"/>
    <w:rsid w:val="1202500A"/>
    <w:rsid w:val="12101358"/>
    <w:rsid w:val="123054C8"/>
    <w:rsid w:val="1281306D"/>
    <w:rsid w:val="12A622FD"/>
    <w:rsid w:val="12D270D2"/>
    <w:rsid w:val="13807E65"/>
    <w:rsid w:val="13A72BCE"/>
    <w:rsid w:val="14245A30"/>
    <w:rsid w:val="14BE5A27"/>
    <w:rsid w:val="14C03686"/>
    <w:rsid w:val="150703B8"/>
    <w:rsid w:val="15643B00"/>
    <w:rsid w:val="161D0664"/>
    <w:rsid w:val="162445E3"/>
    <w:rsid w:val="16322361"/>
    <w:rsid w:val="16815ED3"/>
    <w:rsid w:val="168F7960"/>
    <w:rsid w:val="16CA6A6D"/>
    <w:rsid w:val="16F27D5E"/>
    <w:rsid w:val="1711641B"/>
    <w:rsid w:val="171878EB"/>
    <w:rsid w:val="172955BC"/>
    <w:rsid w:val="172E309E"/>
    <w:rsid w:val="175400B6"/>
    <w:rsid w:val="17542E33"/>
    <w:rsid w:val="17CC0594"/>
    <w:rsid w:val="17EE22B8"/>
    <w:rsid w:val="183805B8"/>
    <w:rsid w:val="18A17A0B"/>
    <w:rsid w:val="18C63235"/>
    <w:rsid w:val="18CB2D6D"/>
    <w:rsid w:val="18F86082"/>
    <w:rsid w:val="192A5572"/>
    <w:rsid w:val="1931049D"/>
    <w:rsid w:val="19856C4C"/>
    <w:rsid w:val="198C1D89"/>
    <w:rsid w:val="19F172DC"/>
    <w:rsid w:val="19FC297F"/>
    <w:rsid w:val="1A3820B3"/>
    <w:rsid w:val="1A3918FF"/>
    <w:rsid w:val="1A4D59ED"/>
    <w:rsid w:val="1A723393"/>
    <w:rsid w:val="1A8D6388"/>
    <w:rsid w:val="1AEB1B9B"/>
    <w:rsid w:val="1B1464DA"/>
    <w:rsid w:val="1B28632F"/>
    <w:rsid w:val="1B417FD3"/>
    <w:rsid w:val="1B5B5EB7"/>
    <w:rsid w:val="1B965EA0"/>
    <w:rsid w:val="1BC7119B"/>
    <w:rsid w:val="1BE3764B"/>
    <w:rsid w:val="1BE543C0"/>
    <w:rsid w:val="1C2F6356"/>
    <w:rsid w:val="1C4660B1"/>
    <w:rsid w:val="1CA13965"/>
    <w:rsid w:val="1CB02232"/>
    <w:rsid w:val="1CE41EDC"/>
    <w:rsid w:val="1D854D3C"/>
    <w:rsid w:val="1D85546D"/>
    <w:rsid w:val="1DC046F7"/>
    <w:rsid w:val="1E7948A6"/>
    <w:rsid w:val="1E7E0617"/>
    <w:rsid w:val="1ED15D97"/>
    <w:rsid w:val="1F1378BC"/>
    <w:rsid w:val="1F227D13"/>
    <w:rsid w:val="1F6B2440"/>
    <w:rsid w:val="1F7604B4"/>
    <w:rsid w:val="1F780145"/>
    <w:rsid w:val="1F7D3F22"/>
    <w:rsid w:val="1FF93EF0"/>
    <w:rsid w:val="1FFF36E8"/>
    <w:rsid w:val="20142AD8"/>
    <w:rsid w:val="20245816"/>
    <w:rsid w:val="202D76F6"/>
    <w:rsid w:val="204A64FA"/>
    <w:rsid w:val="204B7F36"/>
    <w:rsid w:val="205543E8"/>
    <w:rsid w:val="20962D97"/>
    <w:rsid w:val="20A43E5C"/>
    <w:rsid w:val="20BF36AE"/>
    <w:rsid w:val="20F65041"/>
    <w:rsid w:val="2127683B"/>
    <w:rsid w:val="216C24A0"/>
    <w:rsid w:val="216E7FC6"/>
    <w:rsid w:val="217F64B8"/>
    <w:rsid w:val="218912A4"/>
    <w:rsid w:val="21894E00"/>
    <w:rsid w:val="21C7744B"/>
    <w:rsid w:val="21C936FB"/>
    <w:rsid w:val="21E676FD"/>
    <w:rsid w:val="223467E7"/>
    <w:rsid w:val="226E5FED"/>
    <w:rsid w:val="22C9296D"/>
    <w:rsid w:val="230668B6"/>
    <w:rsid w:val="23810740"/>
    <w:rsid w:val="23CC1F70"/>
    <w:rsid w:val="23F574B7"/>
    <w:rsid w:val="245416F5"/>
    <w:rsid w:val="24B251BC"/>
    <w:rsid w:val="24C5156E"/>
    <w:rsid w:val="24FE5689"/>
    <w:rsid w:val="25077E4F"/>
    <w:rsid w:val="251B1953"/>
    <w:rsid w:val="251B2213"/>
    <w:rsid w:val="251C206C"/>
    <w:rsid w:val="25214DF0"/>
    <w:rsid w:val="25500356"/>
    <w:rsid w:val="25952B6C"/>
    <w:rsid w:val="25CE4F8F"/>
    <w:rsid w:val="25E2153F"/>
    <w:rsid w:val="26130D1A"/>
    <w:rsid w:val="262E4019"/>
    <w:rsid w:val="26875E1E"/>
    <w:rsid w:val="26C40817"/>
    <w:rsid w:val="276C0B6F"/>
    <w:rsid w:val="27736437"/>
    <w:rsid w:val="27A01A3D"/>
    <w:rsid w:val="27C00665"/>
    <w:rsid w:val="27D708EC"/>
    <w:rsid w:val="283F090E"/>
    <w:rsid w:val="28A6098D"/>
    <w:rsid w:val="28F90ABD"/>
    <w:rsid w:val="292E697E"/>
    <w:rsid w:val="298B3DD6"/>
    <w:rsid w:val="29E4176D"/>
    <w:rsid w:val="2A250196"/>
    <w:rsid w:val="2A772848"/>
    <w:rsid w:val="2A7E6880"/>
    <w:rsid w:val="2ACB6AC5"/>
    <w:rsid w:val="2AF46E9D"/>
    <w:rsid w:val="2B6B0546"/>
    <w:rsid w:val="2B807273"/>
    <w:rsid w:val="2B870AA3"/>
    <w:rsid w:val="2B90639F"/>
    <w:rsid w:val="2C0954BB"/>
    <w:rsid w:val="2C506C46"/>
    <w:rsid w:val="2D4D5C1F"/>
    <w:rsid w:val="2D6D73F1"/>
    <w:rsid w:val="2E081C4F"/>
    <w:rsid w:val="2E2C5491"/>
    <w:rsid w:val="2E4C5B33"/>
    <w:rsid w:val="2E530387"/>
    <w:rsid w:val="2E5740F7"/>
    <w:rsid w:val="2E7E608E"/>
    <w:rsid w:val="2E8C754E"/>
    <w:rsid w:val="2EBB446E"/>
    <w:rsid w:val="2F104DB2"/>
    <w:rsid w:val="2F48106C"/>
    <w:rsid w:val="2FAD01EA"/>
    <w:rsid w:val="2FC32FE1"/>
    <w:rsid w:val="30321834"/>
    <w:rsid w:val="3049057C"/>
    <w:rsid w:val="305A4537"/>
    <w:rsid w:val="3070158A"/>
    <w:rsid w:val="307C326D"/>
    <w:rsid w:val="30865D80"/>
    <w:rsid w:val="30921F10"/>
    <w:rsid w:val="309E78F1"/>
    <w:rsid w:val="30B4235C"/>
    <w:rsid w:val="30DD21B4"/>
    <w:rsid w:val="30E3452C"/>
    <w:rsid w:val="311F752F"/>
    <w:rsid w:val="3135465C"/>
    <w:rsid w:val="31744942"/>
    <w:rsid w:val="31A03F7F"/>
    <w:rsid w:val="31A57A34"/>
    <w:rsid w:val="32064700"/>
    <w:rsid w:val="32130E41"/>
    <w:rsid w:val="32762F16"/>
    <w:rsid w:val="328231EB"/>
    <w:rsid w:val="32B80F22"/>
    <w:rsid w:val="32ED03E4"/>
    <w:rsid w:val="32FC58D5"/>
    <w:rsid w:val="352F1659"/>
    <w:rsid w:val="35395802"/>
    <w:rsid w:val="359E733A"/>
    <w:rsid w:val="35AF3DFF"/>
    <w:rsid w:val="35EA308B"/>
    <w:rsid w:val="360B2D37"/>
    <w:rsid w:val="365946A9"/>
    <w:rsid w:val="36CF1B3C"/>
    <w:rsid w:val="379C0A3D"/>
    <w:rsid w:val="37AA0583"/>
    <w:rsid w:val="37EE37B7"/>
    <w:rsid w:val="38E2156D"/>
    <w:rsid w:val="394B4DF2"/>
    <w:rsid w:val="397459D3"/>
    <w:rsid w:val="39AD5446"/>
    <w:rsid w:val="3A10228F"/>
    <w:rsid w:val="3A430A8F"/>
    <w:rsid w:val="3A9D67A7"/>
    <w:rsid w:val="3AC41CF7"/>
    <w:rsid w:val="3AEE546F"/>
    <w:rsid w:val="3B117EE8"/>
    <w:rsid w:val="3B90709B"/>
    <w:rsid w:val="3BA447C9"/>
    <w:rsid w:val="3BB47CA9"/>
    <w:rsid w:val="3BC95391"/>
    <w:rsid w:val="3C8618CD"/>
    <w:rsid w:val="3CF25AF7"/>
    <w:rsid w:val="3D22462E"/>
    <w:rsid w:val="3D5B18EE"/>
    <w:rsid w:val="3D914C3B"/>
    <w:rsid w:val="3DA71CC2"/>
    <w:rsid w:val="3DE8264D"/>
    <w:rsid w:val="3DEC6CEB"/>
    <w:rsid w:val="3E0D6FA2"/>
    <w:rsid w:val="3E18307C"/>
    <w:rsid w:val="3E4C1531"/>
    <w:rsid w:val="3EEE1D64"/>
    <w:rsid w:val="3F267535"/>
    <w:rsid w:val="3F4A5777"/>
    <w:rsid w:val="3F5F1804"/>
    <w:rsid w:val="3F893FBD"/>
    <w:rsid w:val="3F8A2B5B"/>
    <w:rsid w:val="3FBA1746"/>
    <w:rsid w:val="3FC63640"/>
    <w:rsid w:val="3FDD2A8F"/>
    <w:rsid w:val="3FF43934"/>
    <w:rsid w:val="3FF77B9D"/>
    <w:rsid w:val="401C3D4C"/>
    <w:rsid w:val="401D10DD"/>
    <w:rsid w:val="401F0CE4"/>
    <w:rsid w:val="40602E41"/>
    <w:rsid w:val="40826BF1"/>
    <w:rsid w:val="409C448E"/>
    <w:rsid w:val="40B97058"/>
    <w:rsid w:val="411249BA"/>
    <w:rsid w:val="411252FE"/>
    <w:rsid w:val="412C6529"/>
    <w:rsid w:val="41417FB7"/>
    <w:rsid w:val="41A74FDC"/>
    <w:rsid w:val="41AB0C49"/>
    <w:rsid w:val="421E5D23"/>
    <w:rsid w:val="42342226"/>
    <w:rsid w:val="42495A4D"/>
    <w:rsid w:val="42613503"/>
    <w:rsid w:val="42CD18B8"/>
    <w:rsid w:val="42DD1802"/>
    <w:rsid w:val="431364A6"/>
    <w:rsid w:val="432A440B"/>
    <w:rsid w:val="436B44BE"/>
    <w:rsid w:val="442F4356"/>
    <w:rsid w:val="448A61FC"/>
    <w:rsid w:val="44F0581E"/>
    <w:rsid w:val="44F2611F"/>
    <w:rsid w:val="45062140"/>
    <w:rsid w:val="45203B7D"/>
    <w:rsid w:val="452F42DD"/>
    <w:rsid w:val="453227BC"/>
    <w:rsid w:val="454B2248"/>
    <w:rsid w:val="45521829"/>
    <w:rsid w:val="45760DF2"/>
    <w:rsid w:val="45AB50C1"/>
    <w:rsid w:val="45B45045"/>
    <w:rsid w:val="45DE4BC6"/>
    <w:rsid w:val="46541632"/>
    <w:rsid w:val="4677285E"/>
    <w:rsid w:val="467D0B27"/>
    <w:rsid w:val="4690085B"/>
    <w:rsid w:val="46C933C1"/>
    <w:rsid w:val="46FE28F8"/>
    <w:rsid w:val="470D4568"/>
    <w:rsid w:val="4739757E"/>
    <w:rsid w:val="475C698F"/>
    <w:rsid w:val="482B7A7B"/>
    <w:rsid w:val="491C4628"/>
    <w:rsid w:val="493059DD"/>
    <w:rsid w:val="493B4259"/>
    <w:rsid w:val="496F4642"/>
    <w:rsid w:val="49E77D83"/>
    <w:rsid w:val="49E97454"/>
    <w:rsid w:val="4A657B81"/>
    <w:rsid w:val="4A6B6B14"/>
    <w:rsid w:val="4AE2360A"/>
    <w:rsid w:val="4B0C2295"/>
    <w:rsid w:val="4B360ED2"/>
    <w:rsid w:val="4B4F360B"/>
    <w:rsid w:val="4B9151E6"/>
    <w:rsid w:val="4BAE52DF"/>
    <w:rsid w:val="4BEA116A"/>
    <w:rsid w:val="4C99554F"/>
    <w:rsid w:val="4CAF6BAB"/>
    <w:rsid w:val="4CC11065"/>
    <w:rsid w:val="4CC96874"/>
    <w:rsid w:val="4CCE5D62"/>
    <w:rsid w:val="4CEC68C6"/>
    <w:rsid w:val="4D07756D"/>
    <w:rsid w:val="4D2A37A9"/>
    <w:rsid w:val="4D633939"/>
    <w:rsid w:val="4D635777"/>
    <w:rsid w:val="4DA90454"/>
    <w:rsid w:val="4DC71966"/>
    <w:rsid w:val="4DF06C6E"/>
    <w:rsid w:val="4E0B6A19"/>
    <w:rsid w:val="4E2C27AE"/>
    <w:rsid w:val="4E467E62"/>
    <w:rsid w:val="4E7120EA"/>
    <w:rsid w:val="4EA316A1"/>
    <w:rsid w:val="4EAF1A9A"/>
    <w:rsid w:val="4EB946C7"/>
    <w:rsid w:val="4ECB4773"/>
    <w:rsid w:val="4EF37BD9"/>
    <w:rsid w:val="4FA03191"/>
    <w:rsid w:val="4FA15887"/>
    <w:rsid w:val="4FB50EC3"/>
    <w:rsid w:val="4FC36AD2"/>
    <w:rsid w:val="4FE06B53"/>
    <w:rsid w:val="50224D97"/>
    <w:rsid w:val="504A1A7A"/>
    <w:rsid w:val="50C10D15"/>
    <w:rsid w:val="50D628E1"/>
    <w:rsid w:val="51165E00"/>
    <w:rsid w:val="517A6AE9"/>
    <w:rsid w:val="51876719"/>
    <w:rsid w:val="51A73EBC"/>
    <w:rsid w:val="51DB3BB5"/>
    <w:rsid w:val="52245A09"/>
    <w:rsid w:val="528B4AD3"/>
    <w:rsid w:val="52B3054B"/>
    <w:rsid w:val="52E61765"/>
    <w:rsid w:val="536E5FC6"/>
    <w:rsid w:val="53713DD3"/>
    <w:rsid w:val="53C4485C"/>
    <w:rsid w:val="53F7710C"/>
    <w:rsid w:val="54161C73"/>
    <w:rsid w:val="541C372E"/>
    <w:rsid w:val="54266377"/>
    <w:rsid w:val="55192CEB"/>
    <w:rsid w:val="55AF61E9"/>
    <w:rsid w:val="55D3469A"/>
    <w:rsid w:val="55D875CD"/>
    <w:rsid w:val="56050E69"/>
    <w:rsid w:val="564A1861"/>
    <w:rsid w:val="565F7A85"/>
    <w:rsid w:val="56A96DCF"/>
    <w:rsid w:val="56B44657"/>
    <w:rsid w:val="57031F62"/>
    <w:rsid w:val="571B54B5"/>
    <w:rsid w:val="573F65AB"/>
    <w:rsid w:val="577C32F1"/>
    <w:rsid w:val="58056B37"/>
    <w:rsid w:val="58433D6B"/>
    <w:rsid w:val="58783637"/>
    <w:rsid w:val="58D42829"/>
    <w:rsid w:val="596925D6"/>
    <w:rsid w:val="59B82DF4"/>
    <w:rsid w:val="59C42A07"/>
    <w:rsid w:val="59C6594A"/>
    <w:rsid w:val="59D549E5"/>
    <w:rsid w:val="5A2B4511"/>
    <w:rsid w:val="5A7F711A"/>
    <w:rsid w:val="5A9421F5"/>
    <w:rsid w:val="5AB76706"/>
    <w:rsid w:val="5AE876E0"/>
    <w:rsid w:val="5AF656CD"/>
    <w:rsid w:val="5B303F63"/>
    <w:rsid w:val="5B3752F1"/>
    <w:rsid w:val="5B9D664B"/>
    <w:rsid w:val="5BA02A98"/>
    <w:rsid w:val="5C7D6543"/>
    <w:rsid w:val="5D39025A"/>
    <w:rsid w:val="5DA7084C"/>
    <w:rsid w:val="5DAD5BE1"/>
    <w:rsid w:val="5DB370DE"/>
    <w:rsid w:val="5DE6623D"/>
    <w:rsid w:val="5E1926C6"/>
    <w:rsid w:val="5E636C7B"/>
    <w:rsid w:val="5E713EF6"/>
    <w:rsid w:val="5ED54C05"/>
    <w:rsid w:val="5EF157B7"/>
    <w:rsid w:val="5EF332DD"/>
    <w:rsid w:val="5F6F241B"/>
    <w:rsid w:val="5F93686E"/>
    <w:rsid w:val="601D4FE1"/>
    <w:rsid w:val="603D5FDC"/>
    <w:rsid w:val="607120FB"/>
    <w:rsid w:val="60716B61"/>
    <w:rsid w:val="60786190"/>
    <w:rsid w:val="60885CA7"/>
    <w:rsid w:val="60896A78"/>
    <w:rsid w:val="608F2C4A"/>
    <w:rsid w:val="60C2565D"/>
    <w:rsid w:val="60D13B0E"/>
    <w:rsid w:val="60F83285"/>
    <w:rsid w:val="613A51F3"/>
    <w:rsid w:val="61B36DD1"/>
    <w:rsid w:val="61E77D4C"/>
    <w:rsid w:val="62082F5C"/>
    <w:rsid w:val="62516C98"/>
    <w:rsid w:val="62913539"/>
    <w:rsid w:val="62A3189F"/>
    <w:rsid w:val="62A838CA"/>
    <w:rsid w:val="62C2585E"/>
    <w:rsid w:val="62CC27C3"/>
    <w:rsid w:val="62D972AB"/>
    <w:rsid w:val="62F53AC8"/>
    <w:rsid w:val="6309484E"/>
    <w:rsid w:val="632B573B"/>
    <w:rsid w:val="644A4F30"/>
    <w:rsid w:val="6451446F"/>
    <w:rsid w:val="645F1E0C"/>
    <w:rsid w:val="64750E78"/>
    <w:rsid w:val="648D5F51"/>
    <w:rsid w:val="64992B79"/>
    <w:rsid w:val="64E948B9"/>
    <w:rsid w:val="64EA07D4"/>
    <w:rsid w:val="6584353F"/>
    <w:rsid w:val="659A73D6"/>
    <w:rsid w:val="65DB6F58"/>
    <w:rsid w:val="65F32093"/>
    <w:rsid w:val="667D4E5E"/>
    <w:rsid w:val="668E5304"/>
    <w:rsid w:val="66A6332B"/>
    <w:rsid w:val="66B17E2A"/>
    <w:rsid w:val="66B60C76"/>
    <w:rsid w:val="672F06E8"/>
    <w:rsid w:val="675426CA"/>
    <w:rsid w:val="682E182A"/>
    <w:rsid w:val="682E35D8"/>
    <w:rsid w:val="68B878DE"/>
    <w:rsid w:val="68BF70EB"/>
    <w:rsid w:val="68CE35BD"/>
    <w:rsid w:val="68F6257D"/>
    <w:rsid w:val="6908207B"/>
    <w:rsid w:val="69116DC8"/>
    <w:rsid w:val="69E91EAC"/>
    <w:rsid w:val="6A4A62EA"/>
    <w:rsid w:val="6A4E61B3"/>
    <w:rsid w:val="6AC16985"/>
    <w:rsid w:val="6AC67AF8"/>
    <w:rsid w:val="6ACE4008"/>
    <w:rsid w:val="6B015517"/>
    <w:rsid w:val="6B1B770B"/>
    <w:rsid w:val="6B594E10"/>
    <w:rsid w:val="6B83583E"/>
    <w:rsid w:val="6B930053"/>
    <w:rsid w:val="6BA802A2"/>
    <w:rsid w:val="6BB070A2"/>
    <w:rsid w:val="6BB838E4"/>
    <w:rsid w:val="6BF066D7"/>
    <w:rsid w:val="6BF36C50"/>
    <w:rsid w:val="6C152AE5"/>
    <w:rsid w:val="6C755048"/>
    <w:rsid w:val="6D245645"/>
    <w:rsid w:val="6D6F7CC0"/>
    <w:rsid w:val="6D8D6B6A"/>
    <w:rsid w:val="6DF64B98"/>
    <w:rsid w:val="6E1810D3"/>
    <w:rsid w:val="6E1868BC"/>
    <w:rsid w:val="6E1A4654"/>
    <w:rsid w:val="6ED95021"/>
    <w:rsid w:val="6EF90087"/>
    <w:rsid w:val="6F5F0D2E"/>
    <w:rsid w:val="6F944668"/>
    <w:rsid w:val="6FD039A3"/>
    <w:rsid w:val="6FD81D0C"/>
    <w:rsid w:val="70043E6E"/>
    <w:rsid w:val="70182BA3"/>
    <w:rsid w:val="704716DB"/>
    <w:rsid w:val="705B37F4"/>
    <w:rsid w:val="70824DB1"/>
    <w:rsid w:val="71097E9A"/>
    <w:rsid w:val="7121017E"/>
    <w:rsid w:val="7126504E"/>
    <w:rsid w:val="715F2A54"/>
    <w:rsid w:val="717B366F"/>
    <w:rsid w:val="718A3708"/>
    <w:rsid w:val="719D0F5E"/>
    <w:rsid w:val="71A843FB"/>
    <w:rsid w:val="72376757"/>
    <w:rsid w:val="7261170B"/>
    <w:rsid w:val="728600A3"/>
    <w:rsid w:val="7329331A"/>
    <w:rsid w:val="73BE0114"/>
    <w:rsid w:val="740D6797"/>
    <w:rsid w:val="7436113E"/>
    <w:rsid w:val="74B74A66"/>
    <w:rsid w:val="74C45E34"/>
    <w:rsid w:val="74E634CF"/>
    <w:rsid w:val="750914B8"/>
    <w:rsid w:val="753E10BD"/>
    <w:rsid w:val="75496F59"/>
    <w:rsid w:val="75666069"/>
    <w:rsid w:val="75834F63"/>
    <w:rsid w:val="758B4187"/>
    <w:rsid w:val="758E4312"/>
    <w:rsid w:val="75BB2BDF"/>
    <w:rsid w:val="75C15E43"/>
    <w:rsid w:val="762248D0"/>
    <w:rsid w:val="768A508B"/>
    <w:rsid w:val="77506BDA"/>
    <w:rsid w:val="77766F2E"/>
    <w:rsid w:val="777B216F"/>
    <w:rsid w:val="779E0B93"/>
    <w:rsid w:val="77B2032D"/>
    <w:rsid w:val="77D23F80"/>
    <w:rsid w:val="77D65CA1"/>
    <w:rsid w:val="77D85904"/>
    <w:rsid w:val="77EE6A5C"/>
    <w:rsid w:val="78140594"/>
    <w:rsid w:val="781F0F40"/>
    <w:rsid w:val="783037D8"/>
    <w:rsid w:val="783C3AEF"/>
    <w:rsid w:val="78BE45BF"/>
    <w:rsid w:val="78C32D4F"/>
    <w:rsid w:val="78DA683F"/>
    <w:rsid w:val="79004B1D"/>
    <w:rsid w:val="79330A4E"/>
    <w:rsid w:val="797F5661"/>
    <w:rsid w:val="798C7B5D"/>
    <w:rsid w:val="798D7157"/>
    <w:rsid w:val="79A012B4"/>
    <w:rsid w:val="79A73866"/>
    <w:rsid w:val="7A6823BC"/>
    <w:rsid w:val="7A684D31"/>
    <w:rsid w:val="7A943034"/>
    <w:rsid w:val="7AE32E26"/>
    <w:rsid w:val="7AFF70A1"/>
    <w:rsid w:val="7B045987"/>
    <w:rsid w:val="7B547959"/>
    <w:rsid w:val="7B7D4202"/>
    <w:rsid w:val="7C1A10D9"/>
    <w:rsid w:val="7C232FFC"/>
    <w:rsid w:val="7C2C5835"/>
    <w:rsid w:val="7C2E0782"/>
    <w:rsid w:val="7C352BBA"/>
    <w:rsid w:val="7C4371FA"/>
    <w:rsid w:val="7C733BA5"/>
    <w:rsid w:val="7CA05071"/>
    <w:rsid w:val="7D0F17D2"/>
    <w:rsid w:val="7D1A74CB"/>
    <w:rsid w:val="7D58028E"/>
    <w:rsid w:val="7D6169B7"/>
    <w:rsid w:val="7DD53A90"/>
    <w:rsid w:val="7DDF3B1A"/>
    <w:rsid w:val="7E2968C4"/>
    <w:rsid w:val="7E37748C"/>
    <w:rsid w:val="7E5E6CCB"/>
    <w:rsid w:val="7E933D3D"/>
    <w:rsid w:val="7ED525E3"/>
    <w:rsid w:val="7EFC4D7D"/>
    <w:rsid w:val="7F182BC0"/>
    <w:rsid w:val="7F3C6EDD"/>
    <w:rsid w:val="7F466352"/>
    <w:rsid w:val="7FCB0746"/>
    <w:rsid w:val="7FD91C23"/>
    <w:rsid w:val="7FE262CF"/>
    <w:rsid w:val="7FFB1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paragraph" w:styleId="7">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line="520" w:lineRule="exact"/>
    </w:pPr>
    <w:rPr>
      <w:rFonts w:ascii="宋体" w:hAnsi="宋体"/>
    </w:rPr>
  </w:style>
  <w:style w:type="paragraph" w:styleId="8">
    <w:name w:val="Normal Indent"/>
    <w:basedOn w:val="1"/>
    <w:qFormat/>
    <w:uiPriority w:val="0"/>
    <w:pPr>
      <w:ind w:firstLine="420" w:firstLineChars="200"/>
    </w:pPr>
  </w:style>
  <w:style w:type="paragraph" w:styleId="9">
    <w:name w:val="Body Text Indent"/>
    <w:basedOn w:val="1"/>
    <w:qFormat/>
    <w:uiPriority w:val="0"/>
    <w:pPr>
      <w:ind w:left="420" w:leftChars="200"/>
    </w:pPr>
  </w:style>
  <w:style w:type="paragraph" w:styleId="10">
    <w:name w:val="Block Text"/>
    <w:basedOn w:val="1"/>
    <w:qFormat/>
    <w:uiPriority w:val="0"/>
    <w:pPr>
      <w:ind w:left="1440" w:leftChars="700" w:right="700" w:rightChars="700"/>
    </w:pPr>
  </w:style>
  <w:style w:type="paragraph" w:styleId="11">
    <w:name w:val="Plain Text"/>
    <w:basedOn w:val="1"/>
    <w:next w:val="12"/>
    <w:qFormat/>
    <w:uiPriority w:val="0"/>
    <w:pPr>
      <w:adjustRightInd w:val="0"/>
      <w:spacing w:line="360" w:lineRule="atLeast"/>
      <w:jc w:val="left"/>
      <w:textAlignment w:val="baseline"/>
    </w:pPr>
    <w:rPr>
      <w:rFonts w:ascii="宋体" w:hAnsi="Courier New"/>
      <w:kern w:val="0"/>
      <w:szCs w:val="20"/>
    </w:rPr>
  </w:style>
  <w:style w:type="paragraph" w:styleId="12">
    <w:name w:val="Body Text Indent 2"/>
    <w:basedOn w:val="1"/>
    <w:qFormat/>
    <w:uiPriority w:val="0"/>
    <w:pPr>
      <w:autoSpaceDE w:val="0"/>
      <w:autoSpaceDN w:val="0"/>
      <w:spacing w:line="540" w:lineRule="exact"/>
      <w:ind w:firstLine="360"/>
    </w:pPr>
    <w:rPr>
      <w:rFonts w:ascii="黑体" w:eastAsia="黑体"/>
      <w:sz w:val="24"/>
    </w:rPr>
  </w:style>
  <w:style w:type="paragraph" w:styleId="13">
    <w:name w:val="footer"/>
    <w:basedOn w:val="1"/>
    <w:next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List"/>
    <w:basedOn w:val="1"/>
    <w:qFormat/>
    <w:uiPriority w:val="0"/>
    <w:pPr>
      <w:autoSpaceDE w:val="0"/>
      <w:autoSpaceDN w:val="0"/>
      <w:adjustRightInd w:val="0"/>
      <w:ind w:left="360" w:hanging="360"/>
      <w:jc w:val="left"/>
      <w:textAlignment w:val="baseline"/>
    </w:pPr>
    <w:rPr>
      <w:kern w:val="0"/>
      <w:sz w:val="20"/>
      <w:szCs w:val="20"/>
    </w:rPr>
  </w:style>
  <w:style w:type="paragraph" w:styleId="17">
    <w:name w:val="Normal (Web)"/>
    <w:basedOn w:val="1"/>
    <w:qFormat/>
    <w:uiPriority w:val="99"/>
    <w:pPr>
      <w:widowControl/>
      <w:spacing w:before="100" w:beforeAutospacing="1" w:after="100" w:afterAutospacing="1"/>
      <w:jc w:val="left"/>
    </w:pPr>
    <w:rPr>
      <w:rFonts w:ascii="宋体" w:hAnsi="宋体"/>
      <w:kern w:val="0"/>
      <w:sz w:val="24"/>
    </w:rPr>
  </w:style>
  <w:style w:type="paragraph" w:styleId="18">
    <w:name w:val="Body Text First Indent 2"/>
    <w:basedOn w:val="9"/>
    <w:qFormat/>
    <w:uiPriority w:val="0"/>
    <w:pPr>
      <w:ind w:left="0" w:leftChars="0" w:firstLine="560" w:firstLineChars="200"/>
    </w:pPr>
    <w:rPr>
      <w:sz w:val="2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qFormat/>
    <w:uiPriority w:val="0"/>
    <w:rPr>
      <w:color w:val="444444"/>
      <w:sz w:val="21"/>
      <w:szCs w:val="21"/>
      <w:u w:val="none"/>
    </w:rPr>
  </w:style>
  <w:style w:type="character" w:styleId="23">
    <w:name w:val="Hyperlink"/>
    <w:basedOn w:val="21"/>
    <w:qFormat/>
    <w:uiPriority w:val="0"/>
    <w:rPr>
      <w:color w:val="0000FF"/>
      <w:u w:val="single"/>
    </w:rPr>
  </w:style>
  <w:style w:type="paragraph" w:customStyle="1" w:styleId="24">
    <w:name w:val="Default"/>
    <w:qFormat/>
    <w:uiPriority w:val="0"/>
    <w:pPr>
      <w:widowControl w:val="0"/>
      <w:autoSpaceDE w:val="0"/>
      <w:autoSpaceDN w:val="0"/>
      <w:adjustRightInd w:val="0"/>
    </w:pPr>
    <w:rPr>
      <w:rFonts w:ascii="宋体" w:hAnsi="Times New Roman" w:eastAsia="Times New Roman" w:cs="宋体"/>
      <w:color w:val="000000"/>
      <w:sz w:val="24"/>
      <w:szCs w:val="24"/>
      <w:lang w:val="en-US" w:eastAsia="zh-CN" w:bidi="ar-SA"/>
    </w:rPr>
  </w:style>
  <w:style w:type="paragraph" w:customStyle="1" w:styleId="25">
    <w:name w:val="表格文字"/>
    <w:basedOn w:val="1"/>
    <w:next w:val="3"/>
    <w:qFormat/>
    <w:uiPriority w:val="0"/>
    <w:pPr>
      <w:snapToGrid w:val="0"/>
      <w:spacing w:line="360" w:lineRule="atLeast"/>
      <w:jc w:val="center"/>
    </w:pPr>
    <w:rPr>
      <w:rFonts w:ascii="宋体" w:eastAsia="幼圆"/>
      <w:szCs w:val="20"/>
    </w:rPr>
  </w:style>
  <w:style w:type="paragraph" w:customStyle="1" w:styleId="26">
    <w:name w:val="Char"/>
    <w:basedOn w:val="1"/>
    <w:next w:val="11"/>
    <w:qFormat/>
    <w:uiPriority w:val="0"/>
    <w:rPr>
      <w:szCs w:val="20"/>
    </w:rPr>
  </w:style>
  <w:style w:type="character" w:customStyle="1" w:styleId="27">
    <w:name w:val="fontstyle01"/>
    <w:basedOn w:val="21"/>
    <w:qFormat/>
    <w:uiPriority w:val="0"/>
    <w:rPr>
      <w:rFonts w:hint="eastAsia" w:ascii="宋体" w:hAnsi="宋体" w:eastAsia="宋体"/>
      <w:color w:val="000000"/>
      <w:sz w:val="24"/>
      <w:szCs w:val="24"/>
    </w:rPr>
  </w:style>
  <w:style w:type="paragraph" w:customStyle="1" w:styleId="28">
    <w:name w:val="样式"/>
    <w:qFormat/>
    <w:uiPriority w:val="0"/>
    <w:pPr>
      <w:widowControl w:val="0"/>
      <w:autoSpaceDE w:val="0"/>
      <w:autoSpaceDN w:val="0"/>
    </w:pPr>
    <w:rPr>
      <w:rFonts w:ascii="Times New Roman" w:hAnsi="Times New Roman" w:eastAsia="宋体" w:cs="Times New Roman"/>
      <w:sz w:val="24"/>
      <w:szCs w:val="24"/>
      <w:lang w:val="en-US" w:eastAsia="zh-CN" w:bidi="ar-SA"/>
    </w:rPr>
  </w:style>
  <w:style w:type="character" w:customStyle="1" w:styleId="29">
    <w:name w:val="font31"/>
    <w:basedOn w:val="21"/>
    <w:qFormat/>
    <w:uiPriority w:val="0"/>
    <w:rPr>
      <w:rFonts w:hint="eastAsia" w:ascii="宋体" w:hAnsi="宋体" w:eastAsia="宋体" w:cs="宋体"/>
      <w:color w:val="000000"/>
      <w:sz w:val="22"/>
      <w:szCs w:val="22"/>
      <w:u w:val="none"/>
    </w:rPr>
  </w:style>
  <w:style w:type="character" w:customStyle="1" w:styleId="30">
    <w:name w:val="font01"/>
    <w:basedOn w:val="21"/>
    <w:qFormat/>
    <w:uiPriority w:val="0"/>
    <w:rPr>
      <w:rFonts w:hint="eastAsia" w:ascii="宋体" w:hAnsi="宋体" w:eastAsia="宋体" w:cs="宋体"/>
      <w:color w:val="000000"/>
      <w:sz w:val="22"/>
      <w:szCs w:val="22"/>
      <w:u w:val="single"/>
    </w:rPr>
  </w:style>
  <w:style w:type="paragraph" w:customStyle="1" w:styleId="31">
    <w:name w:val="样式 宋体 小四 行距: 1.5 倍行距"/>
    <w:basedOn w:val="1"/>
    <w:qFormat/>
    <w:uiPriority w:val="0"/>
    <w:pPr>
      <w:numPr>
        <w:ilvl w:val="1"/>
        <w:numId w:val="1"/>
      </w:numPr>
      <w:spacing w:line="360" w:lineRule="auto"/>
      <w:jc w:val="left"/>
    </w:pPr>
    <w:rPr>
      <w:rFonts w:ascii="宋体" w:hAnsi="宋体" w:cs="宋体"/>
      <w:sz w:val="24"/>
      <w:szCs w:val="20"/>
    </w:rPr>
  </w:style>
  <w:style w:type="paragraph" w:customStyle="1" w:styleId="32">
    <w:name w:val="Table Paragraph"/>
    <w:basedOn w:val="1"/>
    <w:qFormat/>
    <w:uiPriority w:val="1"/>
    <w:pPr>
      <w:spacing w:before="22"/>
      <w:jc w:val="center"/>
    </w:pPr>
    <w:rPr>
      <w:rFonts w:ascii="宋体" w:hAnsi="宋体" w:eastAsia="宋体" w:cs="宋体"/>
      <w:lang w:val="zh-CN" w:bidi="zh-CN"/>
    </w:rPr>
  </w:style>
  <w:style w:type="paragraph" w:customStyle="1" w:styleId="33">
    <w:name w:val="正式文本"/>
    <w:basedOn w:val="1"/>
    <w:qFormat/>
    <w:uiPriority w:val="0"/>
    <w:pPr>
      <w:spacing w:line="500" w:lineRule="exact"/>
      <w:ind w:firstLine="480" w:firstLineChars="200"/>
    </w:pPr>
    <w:rPr>
      <w:rFonts w:ascii="Arial Narrow" w:hAnsi="Arial Narrow"/>
      <w:sz w:val="24"/>
    </w:rPr>
  </w:style>
  <w:style w:type="paragraph" w:customStyle="1" w:styleId="34">
    <w:name w:val="BodyText1I2"/>
    <w:basedOn w:val="35"/>
    <w:next w:val="38"/>
    <w:qFormat/>
    <w:uiPriority w:val="0"/>
    <w:pPr>
      <w:ind w:firstLine="420"/>
    </w:pPr>
  </w:style>
  <w:style w:type="paragraph" w:customStyle="1" w:styleId="35">
    <w:name w:val="BodyTextIndent"/>
    <w:basedOn w:val="1"/>
    <w:next w:val="36"/>
    <w:qFormat/>
    <w:uiPriority w:val="0"/>
    <w:pPr>
      <w:widowControl/>
      <w:spacing w:after="120"/>
      <w:ind w:left="420" w:leftChars="200"/>
      <w:jc w:val="left"/>
      <w:textAlignment w:val="baseline"/>
    </w:pPr>
    <w:rPr>
      <w:rFonts w:ascii="Times New Roman" w:hAnsi="Times New Roman"/>
      <w:kern w:val="0"/>
      <w:sz w:val="24"/>
    </w:rPr>
  </w:style>
  <w:style w:type="paragraph" w:customStyle="1" w:styleId="36">
    <w:name w:val="EnvelopeReturn"/>
    <w:basedOn w:val="1"/>
    <w:next w:val="37"/>
    <w:qFormat/>
    <w:uiPriority w:val="0"/>
    <w:pPr>
      <w:spacing w:line="300" w:lineRule="auto"/>
      <w:ind w:firstLine="3584"/>
      <w:textAlignment w:val="baseline"/>
    </w:pPr>
  </w:style>
  <w:style w:type="paragraph" w:customStyle="1" w:styleId="37">
    <w:name w:val="UserStyle_0"/>
    <w:next w:val="38"/>
    <w:qFormat/>
    <w:uiPriority w:val="0"/>
    <w:pPr>
      <w:ind w:firstLine="3584"/>
      <w:textAlignment w:val="baseline"/>
    </w:pPr>
    <w:rPr>
      <w:rFonts w:ascii="Times New Roman" w:hAnsi="Times New Roman" w:eastAsia="宋体" w:cstheme="minorBidi"/>
      <w:lang w:val="en-US" w:eastAsia="zh-CN" w:bidi="ar-SA"/>
    </w:rPr>
  </w:style>
  <w:style w:type="paragraph" w:customStyle="1" w:styleId="38">
    <w:name w:val="TOC3"/>
    <w:basedOn w:val="1"/>
    <w:next w:val="1"/>
    <w:qFormat/>
    <w:uiPriority w:val="0"/>
    <w:pPr>
      <w:spacing w:line="300" w:lineRule="auto"/>
      <w:ind w:left="851" w:firstLine="4608"/>
      <w:textAlignment w:val="baseline"/>
    </w:pPr>
    <w:rPr>
      <w:rFonts w:ascii="Arial" w:hAnsi="Times New Roman"/>
    </w:rPr>
  </w:style>
  <w:style w:type="character" w:customStyle="1" w:styleId="39">
    <w:name w:val="NormalCharacter"/>
    <w:qFormat/>
    <w:uiPriority w:val="0"/>
    <w:rPr>
      <w:kern w:val="2"/>
      <w:sz w:val="21"/>
      <w:szCs w:val="22"/>
      <w:lang w:val="en-US" w:eastAsia="zh-CN" w:bidi="ar-SA"/>
    </w:rPr>
  </w:style>
  <w:style w:type="paragraph" w:customStyle="1" w:styleId="40">
    <w:name w:val="样式6"/>
    <w:basedOn w:val="1"/>
    <w:qFormat/>
    <w:uiPriority w:val="0"/>
    <w:pPr>
      <w:autoSpaceDE w:val="0"/>
      <w:autoSpaceDN w:val="0"/>
      <w:adjustRightInd w:val="0"/>
      <w:spacing w:line="500" w:lineRule="exact"/>
      <w:ind w:firstLine="480" w:firstLineChars="200"/>
      <w:textAlignment w:val="baseline"/>
    </w:pPr>
    <w:rPr>
      <w:sz w:val="24"/>
    </w:rPr>
  </w:style>
  <w:style w:type="character" w:customStyle="1" w:styleId="41">
    <w:name w:val="hover18"/>
    <w:basedOn w:val="21"/>
    <w:qFormat/>
    <w:uiPriority w:val="0"/>
  </w:style>
  <w:style w:type="paragraph" w:customStyle="1" w:styleId="42">
    <w:name w:val="NormalIndent"/>
    <w:basedOn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19818</Words>
  <Characters>21079</Characters>
  <Lines>215</Lines>
  <Paragraphs>60</Paragraphs>
  <TotalTime>7</TotalTime>
  <ScaleCrop>false</ScaleCrop>
  <LinksUpToDate>false</LinksUpToDate>
  <CharactersWithSpaces>23873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2023-04-11T01:10:00Z</dcterms:created>
  <dc:creator>Administrator</dc:creator>
  <cp:lastModifiedBy>Administrator</cp:lastModifiedBy>
  <cp:lastPrinted>2022-08-08T01:27:00Z</cp:lastPrinted>
  <dcterms:modified xsi:type="dcterms:W3CDTF">2023-11-08T01:40:20Z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101E3E04C0AB47C9BBDBCCA4BDD8BC50_13</vt:lpwstr>
  </property>
  <property fmtid="{D5CDD505-2E9C-101B-9397-08002B2CF9AE}" pid="4" name="commondata">
    <vt:lpwstr>eyJoZGlkIjoiOGY3YjFjODE0YmM2YmUwMDlhMzc1OTVhZWYyYjJhZmIifQ==</vt:lpwstr>
  </property>
</Properties>
</file>